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山西省地方标准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污水毒品成分检测管理规范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编制说明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标准编写组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月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污水毒品成分检测管理规范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编制说明</w:t>
      </w:r>
    </w:p>
    <w:p>
      <w:pPr>
        <w:ind w:left="638" w:leftChars="304"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ind w:left="638" w:leftChars="304" w:firstLine="0" w:firstLineChars="0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一、工作简况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（一）任务来源</w:t>
      </w:r>
    </w:p>
    <w:p>
      <w:pPr>
        <w:spacing w:beforeLines="0" w:afterLines="0"/>
        <w:ind w:firstLine="640" w:firstLineChars="200"/>
        <w:rPr>
          <w:rFonts w:hint="default" w:ascii="Times New Roman" w:hAnsi="Times New Roman" w:eastAsia="仿宋_GB2312"/>
          <w:color w:val="auto"/>
          <w:sz w:val="32"/>
        </w:rPr>
      </w:pPr>
      <w:r>
        <w:rPr>
          <w:rFonts w:hint="eastAsia" w:ascii="Times New Roman" w:hAnsi="Times New Roman" w:eastAsia="仿宋_GB2312"/>
          <w:color w:val="auto"/>
          <w:sz w:val="32"/>
        </w:rPr>
        <w:t>本标准由山西省公安厅禁毒总队提出，经山西省市场监督管理局2024年132号文件下发的地方标准修订项目，已于3月份提交制定地方标准项目申报书。项目旨在构建一套完善的技术和管理标准体系，推动污水毒品成分检测工作的标准化和规范化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（二）起草单位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本标准主要修订起草单位为山西省公安厅。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（三）协作单位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协作单位为公安部禁毒情报技术中心、山西警察学院、大同市公安局等。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（四）主要起草人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研究由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邵平安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负责规范编制的组织、协调工作；进行规范需求分析，担任主编。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其他主要起草人员为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邵平安、侯建杰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薛杨、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王二帅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马英、田玺、乔宏伟、刘培培、郭春青、吴凯、冀东。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二、制定标准的必要性和意义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污水毒品成分检测能够突破传统禁毒监测的局限性，以非侵入性的方式对区域内毒品使用情况进行宏观监测，弥补了个体检测覆盖面窄的缺陷。通过定期检测污水，能够及时发现毒品使用的新趋势、新特点，为禁毒部门精准打击毒品犯罪提供线索。统一规范的检测管理流程，有助于提高检测数据的质量和公信力，使不同地区、不同实验室的数据具有可比性，为建立区域性的毒品监测数据库奠定基础。规范的制定还能促进检测技术的推广应用，提高禁毒部门的检测能力，提升禁毒工作的整体水平。</w:t>
      </w:r>
    </w:p>
    <w:p>
      <w:pPr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三、主要工作过程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（一）成立标准起草组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2024年3月1日～4月10日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成立标准编制组，成立标准起草组，确定工作方案，明确编写人员职责分工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确保标准制定工作有序推进。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（二）开展考察调研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编写组收集了本标准相关的国家、行业、地方规范标准等，同时通过国内调研，广泛搜集资料等，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与相关领域的权威专家进行交流，了解国际前沿技术和发展趋势，分析现有检测工作中存在的问题和不足，为标准制定提供实践依据。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明确了《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污水毒品成分检测管理规范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》技术规范的编制内容、技术要求及相关规定。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（三）标准起草、征求意见与送审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 2024年4月11日～5月10日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编写组收集资料，开展前期调研，整理分析调研数据，确定规范的关键技术指标和主要内容框架。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 2024年5月11日～6月20日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依据调研结果和相关理论，起草规范初稿，对毛发毒品成分检测的各个环节进行详细规定，形成标准草案。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 2024年6月21日～7月25日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编制标准征求意见稿，向相关科研机构、检测实验室、禁毒部门等广泛征求意见，共收集意见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 2024年7月26日～8月15日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对征求意见进行汇总分析，对标准进行修改完善，编制标准送审稿及其编制说明。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5. 202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至今，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申请标准审查会进行审核，组织专家对送审稿进行严格审查，专家提出修改意见5条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根据审查意见进一步修改，形成最终的标准报批稿和编制说明，提交审批。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四、原则和依据，与现行法律、法规、标准的关系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（一）规范编制原则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在标准编制过程中考虑的原则包括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科学性、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实用性、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性和先进性等。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--遵循科学性原则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以科学研究和实践经验为基础，确保检测方法准确可靠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--坚持实用性原则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充分考虑实际工作需求和可操作性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--注重协调性原则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与现有环境监测、禁毒相关法律法规和标准相协调；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--追求先进性原则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积极引入国际先进技术和理念。</w:t>
      </w:r>
    </w:p>
    <w:p>
      <w:pPr>
        <w:ind w:firstLine="643" w:firstLineChars="200"/>
        <w:jc w:val="both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（二）主要内容依据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重点依据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中华人民共和国禁毒法》、《山西省禁毒条例》、《关于整治突出毒品问题的实施意见》（厅字〔2019〕52号）、《关于进一步加强毛发和污水检测工作的通知》（禁毒办传发〔2020〕263号）、《污水中毒品监测技术规范（试行）》（禁毒办通〔2021〕31号）、《山西省污水毒品成分监测工作规范（试行）》（晋禁毒委〔2022〕12号）、《关于全面推进全国污水毒品监测工作的通知》（禁毒办传发〔2023〕199号）、JD/Y JY02.10-2021、JD/Y JY02.15-2023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（三）修订的主要内容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为首次制定，无修订内容。</w:t>
      </w:r>
    </w:p>
    <w:p>
      <w:pPr>
        <w:ind w:firstLine="643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（四）与有关的现行法律、法规和强制性规范的关系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符合《中华人民共和国禁毒法》《危险化学品安全管理条例》等相关法律法规要求，与现行的环境监测、水质分析等强制性标准不存在冲突，是对现有标准体系在污水毒品成分检测领域的补充和完善。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五、主要条款的说明，主要技术指标、参数、实验验证的论述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本标准分为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章，主要规定了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污水毒品成分检测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的范围、规范性引用文件、术语和定义、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要求、检测项目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架构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、检测周期、流程以及实施部门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和评价与改进。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范围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对文件的内容和应用范围做出了规定。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规范性引用文件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对文件的引用标准进行了列举。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术语和定义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给出了污水毒品成分检测术语和定义。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主要规定了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污水毒品成分检测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的基本要求和规范。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检测项目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架构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污水毒品成分检测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技术架构包括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污水样本采集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要求、污水样本送检要求、污水样本检测要求以及污水毒品成分检测结果分析应用要求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检测周期、流程以及实施部门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对污水毒品成分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检测周期、流程以及实施部门做出了规范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评价与改进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对污水毒品成分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检测进行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阶段性评估和持续改进机制。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六、采用国际标准和国外先进标准的，说明采标程度，以及与国内外同类标准水平的对比情况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在检测技术和质量控制方面，与国际先进标准保持相近水平，部分内容结合我国实际情况进行优化和创新。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例如，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在检测项目、样品处理方法等方面进行了优化和调整，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涵盖了污水毒品充分检测的全流程，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对各项技术指标和操作要求的规定更加详细明确，可操作性更强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更适合我国污水特点和禁毒工作实际需求，整体技术水平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属于国内领先。</w:t>
      </w:r>
    </w:p>
    <w:p>
      <w:pPr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七、作为推荐性标准或者强制性标准的建议及其理由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推荐性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地方标准推广实施。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污水毒品成分检测技术仍处于发展阶段，不同地区的污水水质、毒品消费情况存在差异，推荐性标准能够给予各地一定的灵活性，便于根据实际情况选择合适的检测方法和技术。同时，推荐性标准有利于鼓励技术创新和改进，促进检测技术的不断完善和发展。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八、实施标准的措施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标准审核通过后，组织编写标准宣贯教材，举办培训班，对全省相关检测人员、禁毒部门人员进行培训，使其熟悉标准内容和操作流程。利用网络、媒体等渠道广泛宣传标准，提高社会认知度。建立标准实施监督机制，定期对标准实施情况进行检查和评估，及时解决实施过程中出现的问题，确保标准真正得到有效实施。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2049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2"/>
      <w:lvlText w:val="(%1) "/>
      <w:lvlJc w:val="left"/>
      <w:pPr>
        <w:tabs>
          <w:tab w:val="left" w:pos="1504"/>
        </w:tabs>
        <w:ind w:left="1504" w:hanging="73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40"/>
        </w:tabs>
        <w:ind w:left="10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60"/>
        </w:tabs>
        <w:ind w:left="14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80"/>
        </w:tabs>
        <w:ind w:left="18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00"/>
        </w:tabs>
        <w:ind w:left="23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20"/>
        </w:tabs>
        <w:ind w:left="27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40"/>
        </w:tabs>
        <w:ind w:left="31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60"/>
        </w:tabs>
        <w:ind w:left="35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80"/>
        </w:tabs>
        <w:ind w:left="3980" w:hanging="420"/>
      </w:p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1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1"/>
        <w:u w:val="none"/>
      </w:rPr>
    </w:lvl>
    <w:lvl w:ilvl="3" w:tentative="0">
      <w:start w:val="1"/>
      <w:numFmt w:val="decimal"/>
      <w:suff w:val="nothing"/>
      <w:lvlText w:val="%1%2.%3.%4　"/>
      <w:lvlJc w:val="left"/>
      <w:pPr>
        <w:ind w:left="2551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18442BC"/>
    <w:rsid w:val="1038092E"/>
    <w:rsid w:val="10AF4A06"/>
    <w:rsid w:val="127E427A"/>
    <w:rsid w:val="187E2DA2"/>
    <w:rsid w:val="1AB84C43"/>
    <w:rsid w:val="1DAE5A66"/>
    <w:rsid w:val="1DF223D6"/>
    <w:rsid w:val="2BE760A3"/>
    <w:rsid w:val="3084529D"/>
    <w:rsid w:val="32D16607"/>
    <w:rsid w:val="341744ED"/>
    <w:rsid w:val="37245D3F"/>
    <w:rsid w:val="37A8376F"/>
    <w:rsid w:val="386C3059"/>
    <w:rsid w:val="4C340074"/>
    <w:rsid w:val="4E336816"/>
    <w:rsid w:val="4ED77410"/>
    <w:rsid w:val="57C71C02"/>
    <w:rsid w:val="590E3017"/>
    <w:rsid w:val="5A137ED2"/>
    <w:rsid w:val="5BED39E7"/>
    <w:rsid w:val="5DA6050C"/>
    <w:rsid w:val="61001EB2"/>
    <w:rsid w:val="61EA5476"/>
    <w:rsid w:val="64D426BE"/>
    <w:rsid w:val="64D73990"/>
    <w:rsid w:val="6D133C6A"/>
    <w:rsid w:val="715A543E"/>
    <w:rsid w:val="732E26DE"/>
    <w:rsid w:val="7C3F3BAE"/>
    <w:rsid w:val="7DAA4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0"/>
        <w:numId w:val="1"/>
      </w:numPr>
      <w:ind w:left="200" w:leftChars="200" w:firstLine="0"/>
      <w:outlineLvl w:val="2"/>
    </w:pPr>
    <w:rPr>
      <w:rFonts w:ascii="Arial" w:hAnsi="Arial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</w:rPr>
  </w:style>
  <w:style w:type="paragraph" w:customStyle="1" w:styleId="8">
    <w:name w:val="标准文件_术语条一"/>
    <w:basedOn w:val="9"/>
    <w:next w:val="12"/>
    <w:qFormat/>
    <w:uiPriority w:val="0"/>
  </w:style>
  <w:style w:type="paragraph" w:customStyle="1" w:styleId="9">
    <w:name w:val="标准文件_一级无标题"/>
    <w:basedOn w:val="10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0">
    <w:name w:val="标准文件_一级条标题"/>
    <w:basedOn w:val="11"/>
    <w:next w:val="12"/>
    <w:qFormat/>
    <w:uiPriority w:val="0"/>
    <w:pPr>
      <w:numPr>
        <w:ilvl w:val="2"/>
        <w:numId w:val="2"/>
      </w:numPr>
      <w:spacing w:before="50" w:beforeLines="50" w:after="50" w:afterLines="50"/>
      <w:ind w:left="851"/>
      <w:outlineLvl w:val="1"/>
    </w:pPr>
  </w:style>
  <w:style w:type="paragraph" w:customStyle="1" w:styleId="11">
    <w:name w:val="标准文件_章标题"/>
    <w:next w:val="12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2637</Words>
  <Characters>2741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2025-04-06T10:33:00Z</dcterms:created>
  <dc:creator>考不上不改名</dc:creator>
  <cp:lastModifiedBy>lyq</cp:lastModifiedBy>
  <cp:lastPrinted>2025-04-16T09:04:26Z</cp:lastPrinted>
  <dcterms:modified xsi:type="dcterms:W3CDTF">2025-04-16T09:04:42Z</dcterms:modified>
  <dc:title>山西省地方标准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F73701C88F01496285F47B1661053110</vt:lpwstr>
  </property>
  <property fmtid="{D5CDD505-2E9C-101B-9397-08002B2CF9AE}" pid="4" name="KSOTemplateDocerSaveRecord">
    <vt:lpwstr>eyJoZGlkIjoiMjI2ZDA2YTMwYzBhNWNlZTk4OTE4YTAwYTQ3YzMyMTkiLCJ1c2VySWQiOiI0MzkyNzgzOTQifQ==</vt:lpwstr>
  </property>
</Properties>
</file>