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山西省地方标准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毛发毒品成分检测管理规范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编制说明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标准编写组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月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毛发毒品成分检测管理规范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编制说明</w:t>
      </w:r>
    </w:p>
    <w:p>
      <w:pPr>
        <w:ind w:left="638" w:leftChars="304"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ind w:left="638" w:leftChars="304" w:firstLine="0" w:firstLineChars="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一、工作简况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（一）任务来源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本标准由山西省公安厅禁毒总队提出，经山西省市场监督管理局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2024年132号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文件下发的地方标准修订项目，已于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月份提交制定地方标准项目申报书。项目旨在构建一套完善的技术和管理标准体系，推动污水毒品成分检测工作的标准化和规范化。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（二）起草单位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本标准主要修订起草单位为山西省公安厅。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（三）协作单位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本技术标准协作单位为公安部禁毒情报技术中心、山西警察学院、大同市公安局等。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（四）主要起草人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邵平安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负责规范编制的组织、协调工作；进行规范需求分析，担任主编。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其他主要起草人员为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邵平安、侯建杰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薛杨、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王二帅、马英、田玺、乔宏伟、刘培培、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肖昆、付琼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、冀东。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二、制定标准的必要性和意义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毛发毒品成分检测可检测出数月甚至更长时间内的吸毒行为，弥补了尿液、血液检测时效性短的缺陷。然而，当前毛发毒品成分检测存在检测方法不统一、操作流程不规范、质量控制缺失等问题，导致检测结果的准确性和可靠性受到质疑，影响了司法实践和禁毒工作的有效开展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制定本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能够统一毛发毒品成分检测的技术要求和操作流程，规范检测机构的管理，提高检测结果的准确性和可比性，为司法机关提供科学、可靠的证据，有力打击毒品违法犯罪活动，同时也有助于提升禁毒工作的科学化、规范化水平，维护社会的安全与稳定。</w:t>
      </w: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三、主要工作过程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（一）成立标准起草组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2024年3月1日～4月10日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成立标准编制组，成立标准起草组，确定工作方案，明确编写人员职责分工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确保标准制定工作有序推进。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（二）开展考察调研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编写组收集了本标准相关的国家、行业、地方规范标准等，同时通过国内调研，广泛搜集资料等，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与相关领域的权威专家进行交流，了解国际前沿技术和发展趋势，分析现有检测工作中存在的问题和不足，为标准制定提供实践依据。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明确了《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毛发毒品成分检测管理规范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》技术规范的编制内容、技术要求及相关规定。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（三）标准起草、征求意见与送审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 2024年4月11日～5月10日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编写组收集资料，开展前期调研，整理分析调研数据，确定规范的关键技术指标和主要内容框架。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 2024年5月11日～6月20日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依据调研结果和相关理论，起草规范初稿，对毛发毒品成分检测的各个环节进行详细规定，形成标准草案。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 2024年6月21日～7月25日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编制标准征求意见稿，向相关科研机构、检测实验室、禁毒部门等广泛征求意见，共收集意见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 2024年7月26日～8月15日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对征求意见进行汇总分析，对标准进行修改完善，编制标准送审稿及其编制说明。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5. 202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申请标准审查会进行审核，组织专家对送审稿进行严格审查，专家提出修改意见5条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根据审查意见进一步修改，形成最终的标准报批稿和编制说明，提交审批。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四、原则和依据，与现行法律、法规、标准的关系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（一）规范编制原则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在标准编制过程中考虑的原则包括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科学性、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实用性、规范性和先进性等。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科学性原则：以科学研究成果和实践经验为基础，确保检测方法和技术指标科学合理，符合毛发毒品成分检测的客观规律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--科学性原则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以科学研究和实践经验为基础，确保检测方法准确可靠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实用性原则：充分考虑检测机构的实际操作需求和条件，使规范具有可操作性和实用性，便于在实际工作中推广应用；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规范性原则：遵循标准化工作的基本要求和规范，确保文本结构严谨、表述准确、格式统一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先进性原则：积极吸收国内外先进的检测技术和管理经验，使规范具有一定的前瞻性和先进性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（二）主要内容依据</w:t>
      </w:r>
    </w:p>
    <w:p>
      <w:pPr>
        <w:widowControl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重点依据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中华人民共和国禁毒法》、《戒毒条例》、《吸毒检测程序规定》、《吸毒成瘾认定办法》、《山西省禁毒条例》、《关于整治突出毒品问题的实施意见》、《关于印发&lt;涉毒人员毛发样本检测规范&gt;的通知》、《关于进一步加强毛发和毛发检测工作的通知》、《毛发中毒品监测技术规范（试行）》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GB/T 43240-2023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JD/Y JY02.06-2021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JD/Y JY02.07-2021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JD/Y JY02.08-2021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JD/Y JY02.09-2021等。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（三）修订的主要内容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为首次制定，无修订内容。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（四）与有关的现行法律、法规和强制性规范的关系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现行的《中华人民共和国禁毒法》《吸毒检测程序规定》等法律、法规和强制性规范保持一致，是对相关法律、法规在毛发毒品成分检测领域的细化和补充，为法律、法规的有效实施提供技术支撑和操作指南，确保检测工作依法依规进行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五、主要条款的说明，主要技术指标、参数、实验验证的论述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本标准分为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章，主要规定了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毛发毒品成分检测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的范围、规范性引用文件、术语和定义、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要求、检测项目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架构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、检测周期、流程以及实施部门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和评价与改进。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范围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对文件的内容和应用范围做出了规定。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规范性引用文件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对文件的引用标准进行了列举。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术语和定义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给出了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毛发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毒品成分检测术语和定义。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主要规定了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毛发毒品成分检测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的基本要求和规范。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检测项目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架构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毛发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毒品成分检测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技术架构包括毛发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样本采集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要求、毛发样本送检要求、毛发样本检测要求以及毛发毒品成分检测结果分析应用要求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检测周期、流程以及实施部门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毛发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毒品成分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检测周期、流程以及实施部门做出了规范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评价与改进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毛发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毒品成分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检测要进行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阶段性评估和持续改进机制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六、采用国际标准和国外先进标准的，说明采标程度，以及与国内外同类标准水平的对比情况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检测技术和质量控制方面，与国际先进标准保持相近水平，部分内容结合我国实际情况进行优化和创新。例如，在样品采集环节，充分考虑我国人种毛发特点和实际检测需求，制定了更具针对性的采样方法。与国内同类标准相比，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更加系统全面，涵盖了毛发毒品成分检测的全流程，对各项技术指标和操作要求的规定更加详细明确，可操作性更强。</w:t>
      </w: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七、作为推荐性标准或者强制性标准的建议及其理由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作为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推荐性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地方标准推广实施。目前毛发毒品成分检测技术仍在不断发展，推荐性标准能够给予检测机构一定的自主选择空间，鼓励其采用更先进的技术和方法；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同时，推荐性标准有利于鼓励技术创新和改进，促进检测技术的不断完善和发展。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八、实施标准的措施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标准审核通过后，组织编写标准宣贯教材，举办培训班，对全省相关检测人员、禁毒部门人员进行培训，使其熟悉标准内容和操作流程。利用网络、媒体等渠道广泛宣传标准，提高社会认知度。建立标准实施反馈机制，收集检测机构在实施过程中遇到的问题和建议，及时进行解答和处理，确保标准真正得到有效实施，提升全省毛发毒品成分检测工作的规范化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(%1) "/>
      <w:lvlJc w:val="left"/>
      <w:pPr>
        <w:tabs>
          <w:tab w:val="left" w:pos="1504"/>
        </w:tabs>
        <w:ind w:left="1504" w:hanging="73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340074"/>
    <w:rsid w:val="017A44BA"/>
    <w:rsid w:val="018442BC"/>
    <w:rsid w:val="1038092E"/>
    <w:rsid w:val="127E427A"/>
    <w:rsid w:val="16C62AAA"/>
    <w:rsid w:val="1DF223D6"/>
    <w:rsid w:val="1FC72169"/>
    <w:rsid w:val="220D2E73"/>
    <w:rsid w:val="28497097"/>
    <w:rsid w:val="32D16607"/>
    <w:rsid w:val="341744ED"/>
    <w:rsid w:val="37245D3F"/>
    <w:rsid w:val="386C3059"/>
    <w:rsid w:val="38BD4174"/>
    <w:rsid w:val="3EFB2679"/>
    <w:rsid w:val="403208A1"/>
    <w:rsid w:val="40F55BB6"/>
    <w:rsid w:val="418353F8"/>
    <w:rsid w:val="4A3E237C"/>
    <w:rsid w:val="4BDB4F73"/>
    <w:rsid w:val="4C340074"/>
    <w:rsid w:val="52493B51"/>
    <w:rsid w:val="57C71C02"/>
    <w:rsid w:val="590E3017"/>
    <w:rsid w:val="5DA6050C"/>
    <w:rsid w:val="61001EB2"/>
    <w:rsid w:val="61EA5476"/>
    <w:rsid w:val="63A13A48"/>
    <w:rsid w:val="715A543E"/>
    <w:rsid w:val="732E26DE"/>
    <w:rsid w:val="762F2A47"/>
    <w:rsid w:val="7C3F3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0"/>
        <w:numId w:val="1"/>
      </w:numPr>
      <w:ind w:left="200" w:leftChars="200" w:firstLine="0"/>
      <w:outlineLvl w:val="2"/>
    </w:pPr>
    <w:rPr>
      <w:rFonts w:ascii="Arial" w:hAnsi="Arial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2637</Words>
  <Characters>2741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2025-04-06T10:33:00Z</dcterms:created>
  <dc:creator>考不上不改名</dc:creator>
  <cp:lastModifiedBy>lyq</cp:lastModifiedBy>
  <cp:lastPrinted>2025-04-16T09:04:34Z</cp:lastPrinted>
  <dcterms:modified xsi:type="dcterms:W3CDTF">2025-04-16T09:04:39Z</dcterms:modified>
  <dc:title>山西省地方标准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A3D2EE85E2F0471093121222ADC2767A</vt:lpwstr>
  </property>
  <property fmtid="{D5CDD505-2E9C-101B-9397-08002B2CF9AE}" pid="4" name="KSOTemplateDocerSaveRecord">
    <vt:lpwstr>eyJoZGlkIjoiMjI2ZDA2YTMwYzBhNWNlZTk4OTE4YTAwYTQ3YzMyMTkiLCJ1c2VySWQiOiI0MzkyNzgzOTQifQ==</vt:lpwstr>
  </property>
</Properties>
</file>