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p>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p>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bookmarkStart w:id="0" w:name="_GoBack"/>
      <w:bookmarkEnd w:id="0"/>
    </w:p>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r>
        <w:rPr>
          <w:rFonts w:hint="eastAsia" w:ascii="黑体" w:hAnsi="黑体" w:eastAsia="黑体" w:cs="黑体"/>
          <w:b/>
          <w:color w:val="000000"/>
          <w:sz w:val="36"/>
          <w:szCs w:val="36"/>
        </w:rPr>
        <w:t>山西省公安厅交通管理局</w:t>
      </w:r>
    </w:p>
    <w:p>
      <w:pPr>
        <w:pStyle w:val="4"/>
        <w:shd w:val="clear" w:color="auto" w:fill="FFFFFF"/>
        <w:spacing w:before="0" w:beforeAutospacing="0" w:after="0" w:afterAutospacing="0" w:line="502" w:lineRule="atLeast"/>
        <w:ind w:firstLine="480"/>
        <w:jc w:val="center"/>
        <w:rPr>
          <w:rFonts w:hint="eastAsia" w:ascii="黑体" w:hAnsi="黑体" w:eastAsia="黑体" w:cs="黑体"/>
          <w:b/>
          <w:color w:val="000000"/>
          <w:sz w:val="36"/>
          <w:szCs w:val="36"/>
        </w:rPr>
      </w:pPr>
      <w:r>
        <w:rPr>
          <w:rFonts w:hint="eastAsia" w:ascii="黑体" w:hAnsi="黑体" w:eastAsia="黑体" w:cs="黑体"/>
          <w:b/>
          <w:color w:val="000000"/>
          <w:sz w:val="36"/>
          <w:szCs w:val="36"/>
        </w:rPr>
        <w:t>201</w:t>
      </w:r>
      <w:r>
        <w:rPr>
          <w:rFonts w:hint="eastAsia" w:ascii="黑体" w:hAnsi="黑体" w:eastAsia="黑体" w:cs="黑体"/>
          <w:b/>
          <w:color w:val="000000"/>
          <w:sz w:val="36"/>
          <w:szCs w:val="36"/>
          <w:lang w:val="en-US" w:eastAsia="zh-CN"/>
        </w:rPr>
        <w:t>8</w:t>
      </w:r>
      <w:r>
        <w:rPr>
          <w:rFonts w:hint="eastAsia" w:ascii="黑体" w:hAnsi="黑体" w:eastAsia="黑体" w:cs="黑体"/>
          <w:b/>
          <w:color w:val="000000"/>
          <w:sz w:val="36"/>
          <w:szCs w:val="36"/>
        </w:rPr>
        <w:t>年度</w:t>
      </w:r>
      <w:r>
        <w:rPr>
          <w:rFonts w:hint="eastAsia" w:ascii="黑体" w:hAnsi="黑体" w:eastAsia="黑体" w:cs="黑体"/>
          <w:b/>
          <w:color w:val="000000"/>
          <w:sz w:val="36"/>
          <w:szCs w:val="36"/>
          <w:lang w:eastAsia="zh-CN"/>
        </w:rPr>
        <w:t>部门</w:t>
      </w:r>
      <w:r>
        <w:rPr>
          <w:rFonts w:hint="eastAsia" w:ascii="黑体" w:hAnsi="黑体" w:eastAsia="黑体" w:cs="黑体"/>
          <w:b/>
          <w:color w:val="000000"/>
          <w:sz w:val="36"/>
          <w:szCs w:val="36"/>
        </w:rPr>
        <w:t>预算</w:t>
      </w:r>
    </w:p>
    <w:p>
      <w:pPr>
        <w:pStyle w:val="4"/>
        <w:shd w:val="clear" w:color="auto" w:fill="FFFFFF"/>
        <w:spacing w:before="0" w:beforeAutospacing="0" w:after="0" w:afterAutospacing="0" w:line="502" w:lineRule="atLeast"/>
        <w:jc w:val="both"/>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val="en-US" w:eastAsia="zh-CN"/>
        </w:rPr>
        <w:t xml:space="preserve">  一、</w:t>
      </w:r>
      <w:r>
        <w:rPr>
          <w:rFonts w:hint="eastAsia" w:ascii="仿宋" w:hAnsi="仿宋" w:eastAsia="仿宋" w:cs="仿宋"/>
          <w:b/>
          <w:bCs/>
          <w:color w:val="000000"/>
          <w:sz w:val="32"/>
          <w:szCs w:val="32"/>
          <w:lang w:eastAsia="zh-CN"/>
        </w:rPr>
        <w:t>概况：</w:t>
      </w:r>
    </w:p>
    <w:p>
      <w:pPr>
        <w:pStyle w:val="4"/>
        <w:numPr>
          <w:numId w:val="0"/>
        </w:numPr>
        <w:shd w:val="clear" w:color="auto" w:fill="FFFFFF"/>
        <w:spacing w:before="0" w:beforeAutospacing="0" w:after="0" w:afterAutospacing="0" w:line="502" w:lineRule="atLeast"/>
        <w:rPr>
          <w:rFonts w:hint="eastAsia" w:ascii="仿宋" w:hAnsi="仿宋" w:eastAsia="仿宋" w:cs="仿宋"/>
          <w:b/>
          <w:bCs/>
          <w:color w:val="000000"/>
          <w:sz w:val="32"/>
          <w:szCs w:val="32"/>
        </w:rPr>
      </w:pPr>
      <w:r>
        <w:rPr>
          <w:rFonts w:hint="eastAsia" w:ascii="仿宋" w:hAnsi="仿宋" w:eastAsia="仿宋" w:cs="仿宋"/>
          <w:b/>
          <w:bCs/>
          <w:color w:val="000000"/>
          <w:sz w:val="32"/>
          <w:szCs w:val="32"/>
          <w:lang w:val="en-US" w:eastAsia="zh-CN"/>
        </w:rPr>
        <w:t xml:space="preserve">   （一）</w:t>
      </w:r>
      <w:r>
        <w:rPr>
          <w:rFonts w:hint="eastAsia" w:ascii="仿宋" w:hAnsi="仿宋" w:eastAsia="仿宋" w:cs="仿宋"/>
          <w:b/>
          <w:bCs/>
          <w:color w:val="000000"/>
          <w:sz w:val="32"/>
          <w:szCs w:val="32"/>
          <w:lang w:eastAsia="zh-CN"/>
        </w:rPr>
        <w:t>部门</w:t>
      </w:r>
      <w:r>
        <w:rPr>
          <w:rFonts w:hint="eastAsia" w:ascii="仿宋" w:hAnsi="仿宋" w:eastAsia="仿宋" w:cs="仿宋"/>
          <w:b/>
          <w:bCs/>
          <w:color w:val="000000"/>
          <w:sz w:val="32"/>
          <w:szCs w:val="32"/>
        </w:rPr>
        <w:t>主要职责</w:t>
      </w:r>
    </w:p>
    <w:p>
      <w:pPr>
        <w:pStyle w:val="4"/>
        <w:shd w:val="clear" w:color="auto" w:fill="FFFFFF"/>
        <w:spacing w:before="0" w:beforeAutospacing="0" w:after="0" w:afterAutospacing="0" w:line="502" w:lineRule="atLeast"/>
        <w:ind w:firstLine="48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山西省公安厅交通管理局</w:t>
      </w:r>
      <w:r>
        <w:rPr>
          <w:rFonts w:hint="eastAsia" w:ascii="仿宋" w:hAnsi="仿宋" w:eastAsia="仿宋" w:cs="仿宋"/>
          <w:color w:val="000000"/>
          <w:sz w:val="32"/>
          <w:szCs w:val="32"/>
        </w:rPr>
        <w:t>隶属山西省公安厅领导，副厅级建制机构，主要职责是贯彻执行国家、省道路交通管理法律、法规、规章，制定和组织实施全省道路交通管理规划；对全省执行道路交通法律、法规情况进行指导、监督，组织指导和监督全省公安机关依法查处道路交通违法犯罪活动，预防和处理道路交通事故，维护交通秩序和公路治安秩序；组织、指导、监管机动车安全检验、牌证发放和驾驶员考核发证工作；负责组织全省公安交通安全宣传教育，指导基层交通安全委员会工作；负责全省交警系统经费、装备、被装的规划；组织研究和运用交通科研成果；负责全省高速公路的交通管理；承办上级交办的其它事项。</w:t>
      </w:r>
    </w:p>
    <w:p>
      <w:pPr>
        <w:pStyle w:val="4"/>
        <w:numPr>
          <w:numId w:val="0"/>
        </w:numPr>
        <w:shd w:val="clear" w:color="auto" w:fill="FFFFFF"/>
        <w:spacing w:before="0" w:beforeAutospacing="0" w:after="0" w:afterAutospacing="0" w:line="502" w:lineRule="atLeast"/>
        <w:rPr>
          <w:rFonts w:hint="eastAsia" w:ascii="仿宋" w:hAnsi="仿宋" w:eastAsia="仿宋" w:cs="仿宋"/>
          <w:b/>
          <w:bCs/>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lang w:eastAsia="zh-CN"/>
        </w:rPr>
        <w:t>机构设置情况</w:t>
      </w:r>
    </w:p>
    <w:p>
      <w:pPr>
        <w:pStyle w:val="4"/>
        <w:numPr>
          <w:numId w:val="0"/>
        </w:numPr>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山西省公安厅交通管理局</w:t>
      </w:r>
      <w:r>
        <w:rPr>
          <w:rFonts w:hint="eastAsia" w:ascii="仿宋" w:hAnsi="仿宋" w:eastAsia="仿宋" w:cs="仿宋"/>
          <w:color w:val="000000"/>
          <w:sz w:val="32"/>
          <w:szCs w:val="32"/>
        </w:rPr>
        <w:t>为省财政厅核定的一级预算单位，执行全国统一的行政单位会计制度。根据省编办核定的机构设置，我局共下设1</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个处室（办公室、指挥中心、政治处、秩序处、事故处、车管处、法制处、宣教处、高速公路管理处、警务保障处、机关党委）、</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个直属支队（</w:t>
      </w: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个高速公路交警支队和1个公路巡警特勤支队）、5个自收自支事业单位（牌照设施所、后勤服务中心、交通管理科技信息中心、山西省道路交通安全新闻中心、训练基地）。</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eastAsia="zh-CN"/>
        </w:rPr>
        <w:t>三、</w:t>
      </w:r>
      <w:r>
        <w:rPr>
          <w:rFonts w:hint="eastAsia" w:ascii="仿宋" w:hAnsi="仿宋" w:eastAsia="仿宋" w:cs="仿宋"/>
          <w:b/>
          <w:bCs/>
          <w:color w:val="000000"/>
          <w:sz w:val="32"/>
          <w:szCs w:val="32"/>
          <w:lang w:val="en-US" w:eastAsia="zh-CN"/>
        </w:rPr>
        <w:t>2018年度部门预算情况说明</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（一)2018年部门预算数据变动情况及原因</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年度财政预算安排我局和高速公路各支队收入为</w:t>
      </w:r>
      <w:r>
        <w:rPr>
          <w:rFonts w:hint="eastAsia" w:ascii="仿宋" w:hAnsi="仿宋" w:eastAsia="仿宋" w:cs="仿宋"/>
          <w:color w:val="000000"/>
          <w:sz w:val="32"/>
          <w:szCs w:val="32"/>
          <w:lang w:val="en-US" w:eastAsia="zh-CN"/>
        </w:rPr>
        <w:t>134,722.04</w:t>
      </w:r>
      <w:r>
        <w:rPr>
          <w:rFonts w:hint="eastAsia" w:ascii="仿宋" w:hAnsi="仿宋" w:eastAsia="仿宋" w:cs="仿宋"/>
          <w:color w:val="000000"/>
          <w:sz w:val="32"/>
          <w:szCs w:val="32"/>
        </w:rPr>
        <w:t>万元，其中：公共预算资金安排</w:t>
      </w:r>
      <w:r>
        <w:rPr>
          <w:rFonts w:hint="eastAsia" w:ascii="仿宋" w:hAnsi="仿宋" w:eastAsia="仿宋" w:cs="仿宋"/>
          <w:color w:val="000000"/>
          <w:sz w:val="32"/>
          <w:szCs w:val="32"/>
          <w:lang w:val="en-US" w:eastAsia="zh-CN"/>
        </w:rPr>
        <w:t>134,722.04</w:t>
      </w:r>
      <w:r>
        <w:rPr>
          <w:rFonts w:hint="eastAsia" w:ascii="仿宋" w:hAnsi="仿宋" w:eastAsia="仿宋" w:cs="仿宋"/>
          <w:color w:val="000000"/>
          <w:sz w:val="32"/>
          <w:szCs w:val="32"/>
        </w:rPr>
        <w:t>万元。与201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年收入</w:t>
      </w:r>
      <w:r>
        <w:rPr>
          <w:rFonts w:hint="eastAsia" w:ascii="仿宋" w:hAnsi="仿宋" w:eastAsia="仿宋" w:cs="仿宋"/>
          <w:color w:val="000000"/>
          <w:sz w:val="32"/>
          <w:szCs w:val="32"/>
          <w:lang w:val="en-US" w:eastAsia="zh-CN"/>
        </w:rPr>
        <w:t>114,183.25万元</w:t>
      </w:r>
      <w:r>
        <w:rPr>
          <w:rFonts w:hint="eastAsia" w:ascii="仿宋" w:hAnsi="仿宋" w:eastAsia="仿宋" w:cs="仿宋"/>
          <w:color w:val="000000"/>
          <w:sz w:val="32"/>
          <w:szCs w:val="32"/>
        </w:rPr>
        <w:t>对比，收入增加了</w:t>
      </w:r>
      <w:r>
        <w:rPr>
          <w:rFonts w:hint="eastAsia" w:ascii="仿宋" w:hAnsi="仿宋" w:eastAsia="仿宋" w:cs="仿宋"/>
          <w:color w:val="000000"/>
          <w:sz w:val="32"/>
          <w:szCs w:val="32"/>
          <w:lang w:val="en-US" w:eastAsia="zh-CN"/>
        </w:rPr>
        <w:t>20,538.79</w:t>
      </w:r>
      <w:r>
        <w:rPr>
          <w:rFonts w:hint="eastAsia" w:ascii="仿宋" w:hAnsi="仿宋" w:eastAsia="仿宋" w:cs="仿宋"/>
          <w:color w:val="000000"/>
          <w:sz w:val="32"/>
          <w:szCs w:val="32"/>
        </w:rPr>
        <w:t>万元，增</w:t>
      </w:r>
      <w:r>
        <w:rPr>
          <w:rFonts w:hint="eastAsia" w:ascii="仿宋" w:hAnsi="仿宋" w:eastAsia="仿宋" w:cs="仿宋"/>
          <w:color w:val="000000"/>
          <w:sz w:val="32"/>
          <w:szCs w:val="32"/>
          <w:lang w:eastAsia="zh-CN"/>
        </w:rPr>
        <w:t>长</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2018年度财政拨款预算批复数为134,722.04</w:t>
      </w:r>
      <w:r>
        <w:rPr>
          <w:rFonts w:hint="eastAsia" w:ascii="仿宋" w:hAnsi="仿宋" w:eastAsia="仿宋" w:cs="仿宋"/>
          <w:color w:val="000000"/>
          <w:sz w:val="32"/>
          <w:szCs w:val="32"/>
        </w:rPr>
        <w:t>万元，其中：基本支出</w:t>
      </w:r>
      <w:r>
        <w:rPr>
          <w:rFonts w:hint="eastAsia" w:ascii="仿宋" w:hAnsi="仿宋" w:eastAsia="仿宋" w:cs="仿宋"/>
          <w:color w:val="000000"/>
          <w:sz w:val="32"/>
          <w:szCs w:val="32"/>
          <w:lang w:val="en-US" w:eastAsia="zh-CN"/>
        </w:rPr>
        <w:t>22,163.49</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主要</w:t>
      </w:r>
      <w:r>
        <w:rPr>
          <w:rFonts w:hint="eastAsia" w:ascii="仿宋" w:hAnsi="仿宋" w:eastAsia="仿宋" w:cs="仿宋"/>
          <w:color w:val="000000"/>
          <w:sz w:val="32"/>
          <w:szCs w:val="32"/>
        </w:rPr>
        <w:t>用于局机关及高速公路全体民警的人员及公用经费支出），项目支出</w:t>
      </w:r>
      <w:r>
        <w:rPr>
          <w:rFonts w:hint="eastAsia" w:ascii="仿宋" w:hAnsi="仿宋" w:eastAsia="仿宋" w:cs="仿宋"/>
          <w:color w:val="000000"/>
          <w:sz w:val="32"/>
          <w:szCs w:val="32"/>
          <w:lang w:val="en-US" w:eastAsia="zh-CN"/>
        </w:rPr>
        <w:t>112,558.55</w:t>
      </w:r>
      <w:r>
        <w:rPr>
          <w:rFonts w:hint="eastAsia" w:ascii="仿宋" w:hAnsi="仿宋" w:eastAsia="仿宋" w:cs="仿宋"/>
          <w:color w:val="000000"/>
          <w:sz w:val="32"/>
          <w:szCs w:val="32"/>
        </w:rPr>
        <w:t>万元（用于全省公安交管各项业务开展、信息化系统建设及装备购置支出）。</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1、2018年基本支出变动情况：</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2018年财政拨款预算</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lang w:val="en-US" w:eastAsia="zh-CN"/>
        </w:rPr>
        <w:t>22,163.49万元，</w:t>
      </w:r>
      <w:r>
        <w:rPr>
          <w:rFonts w:hint="eastAsia" w:ascii="仿宋" w:hAnsi="仿宋" w:eastAsia="仿宋" w:cs="仿宋"/>
          <w:color w:val="000000"/>
          <w:sz w:val="32"/>
          <w:szCs w:val="32"/>
          <w:lang w:eastAsia="zh-CN"/>
        </w:rPr>
        <w:t>比</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基本支出</w:t>
      </w:r>
      <w:r>
        <w:rPr>
          <w:rFonts w:hint="eastAsia" w:ascii="仿宋" w:hAnsi="仿宋" w:eastAsia="仿宋" w:cs="仿宋"/>
          <w:color w:val="000000"/>
          <w:sz w:val="32"/>
          <w:szCs w:val="32"/>
          <w:lang w:val="en-US" w:eastAsia="zh-CN"/>
        </w:rPr>
        <w:t>19,214.41万元增加2,949.08</w:t>
      </w:r>
      <w:r>
        <w:rPr>
          <w:rFonts w:hint="eastAsia" w:ascii="仿宋" w:hAnsi="仿宋" w:eastAsia="仿宋" w:cs="仿宋"/>
          <w:color w:val="000000"/>
          <w:sz w:val="32"/>
          <w:szCs w:val="32"/>
        </w:rPr>
        <w:t>万元，增</w:t>
      </w:r>
      <w:r>
        <w:rPr>
          <w:rFonts w:hint="eastAsia" w:ascii="仿宋" w:hAnsi="仿宋" w:eastAsia="仿宋" w:cs="仿宋"/>
          <w:color w:val="000000"/>
          <w:sz w:val="32"/>
          <w:szCs w:val="32"/>
          <w:lang w:eastAsia="zh-CN"/>
        </w:rPr>
        <w:t>长</w:t>
      </w:r>
      <w:r>
        <w:rPr>
          <w:rFonts w:hint="eastAsia" w:ascii="仿宋" w:hAnsi="仿宋" w:eastAsia="仿宋" w:cs="仿宋"/>
          <w:color w:val="000000"/>
          <w:sz w:val="32"/>
          <w:szCs w:val="32"/>
          <w:lang w:val="en-US" w:eastAsia="zh-CN"/>
        </w:rPr>
        <w:t>15.3</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eastAsia="zh-CN"/>
        </w:rPr>
        <w:t>是：一级部门公用经费提标</w:t>
      </w:r>
      <w:r>
        <w:rPr>
          <w:rFonts w:hint="eastAsia" w:ascii="仿宋" w:hAnsi="仿宋" w:eastAsia="仿宋" w:cs="仿宋"/>
          <w:color w:val="000000"/>
          <w:sz w:val="32"/>
          <w:szCs w:val="32"/>
          <w:lang w:val="en-US" w:eastAsia="zh-CN"/>
        </w:rPr>
        <w:t>增加73.81万元，福利费标准提高增加277.77万元，在职人员增资调资2,597.50万元。</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2、2018年度项目支出变动情况：</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2018年财政拨款预算项目支出为112,558.55</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，比</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年</w:t>
      </w:r>
      <w:r>
        <w:rPr>
          <w:rFonts w:hint="eastAsia" w:ascii="仿宋" w:hAnsi="仿宋" w:eastAsia="仿宋" w:cs="仿宋"/>
          <w:color w:val="000000"/>
          <w:sz w:val="32"/>
          <w:szCs w:val="32"/>
          <w:lang w:eastAsia="zh-CN"/>
        </w:rPr>
        <w:t>项目支出</w:t>
      </w:r>
      <w:r>
        <w:rPr>
          <w:rFonts w:hint="eastAsia" w:ascii="仿宋" w:hAnsi="仿宋" w:eastAsia="仿宋" w:cs="仿宋"/>
          <w:color w:val="000000"/>
          <w:sz w:val="32"/>
          <w:szCs w:val="32"/>
          <w:lang w:val="en-US" w:eastAsia="zh-CN"/>
        </w:rPr>
        <w:t>94,968.84万元增加17,589.71万元，增长18.5%</w:t>
      </w:r>
      <w:r>
        <w:rPr>
          <w:rFonts w:hint="eastAsia" w:ascii="仿宋" w:hAnsi="仿宋" w:eastAsia="仿宋" w:cs="仿宋"/>
          <w:color w:val="000000"/>
          <w:sz w:val="32"/>
          <w:szCs w:val="32"/>
          <w:lang w:eastAsia="zh-CN"/>
        </w:rPr>
        <w:t>。增加</w:t>
      </w:r>
      <w:r>
        <w:rPr>
          <w:rFonts w:hint="eastAsia" w:ascii="仿宋" w:hAnsi="仿宋" w:eastAsia="仿宋" w:cs="仿宋"/>
          <w:color w:val="000000"/>
          <w:sz w:val="32"/>
          <w:szCs w:val="32"/>
        </w:rPr>
        <w:t>主要</w:t>
      </w:r>
      <w:r>
        <w:rPr>
          <w:rFonts w:hint="eastAsia" w:ascii="仿宋" w:hAnsi="仿宋" w:eastAsia="仿宋" w:cs="仿宋"/>
          <w:color w:val="000000"/>
          <w:sz w:val="32"/>
          <w:szCs w:val="32"/>
          <w:lang w:eastAsia="zh-CN"/>
        </w:rPr>
        <w:t>是：</w:t>
      </w:r>
      <w:r>
        <w:rPr>
          <w:rFonts w:hint="eastAsia" w:ascii="仿宋" w:hAnsi="仿宋" w:eastAsia="仿宋" w:cs="仿宋"/>
          <w:color w:val="000000"/>
          <w:sz w:val="32"/>
          <w:szCs w:val="32"/>
        </w:rPr>
        <w:t>增加了省级转移支付对市县的补助经费</w:t>
      </w:r>
      <w:r>
        <w:rPr>
          <w:rFonts w:hint="eastAsia" w:ascii="仿宋" w:hAnsi="仿宋" w:eastAsia="仿宋" w:cs="仿宋"/>
          <w:color w:val="000000"/>
          <w:sz w:val="32"/>
          <w:szCs w:val="32"/>
          <w:lang w:val="en-US" w:eastAsia="zh-CN"/>
        </w:rPr>
        <w:t>4,001.58万元，</w:t>
      </w:r>
      <w:r>
        <w:rPr>
          <w:rFonts w:hint="eastAsia" w:ascii="仿宋" w:hAnsi="仿宋" w:eastAsia="仿宋" w:cs="仿宋"/>
          <w:color w:val="000000"/>
          <w:sz w:val="32"/>
          <w:szCs w:val="32"/>
          <w:lang w:eastAsia="zh-CN"/>
        </w:rPr>
        <w:t>加大科技强警力度</w:t>
      </w:r>
      <w:r>
        <w:rPr>
          <w:rFonts w:hint="eastAsia" w:ascii="仿宋" w:hAnsi="仿宋" w:eastAsia="仿宋" w:cs="仿宋"/>
          <w:color w:val="000000"/>
          <w:sz w:val="32"/>
          <w:szCs w:val="32"/>
          <w:lang w:val="en-US" w:eastAsia="zh-CN"/>
        </w:rPr>
        <w:t>11,268.83万元以及公安交警业务经费2,319.30万元</w:t>
      </w:r>
      <w:r>
        <w:rPr>
          <w:rFonts w:hint="eastAsia" w:ascii="仿宋" w:hAnsi="仿宋" w:eastAsia="仿宋" w:cs="仿宋"/>
          <w:color w:val="000000"/>
          <w:sz w:val="32"/>
          <w:szCs w:val="32"/>
        </w:rPr>
        <w:t>。</w:t>
      </w:r>
    </w:p>
    <w:p>
      <w:pPr>
        <w:pStyle w:val="4"/>
        <w:shd w:val="clear" w:color="auto" w:fill="FFFFFF"/>
        <w:spacing w:before="0" w:beforeAutospacing="0" w:after="0" w:afterAutospacing="0" w:line="502" w:lineRule="atLeas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（二）</w:t>
      </w:r>
      <w:r>
        <w:rPr>
          <w:rFonts w:hint="eastAsia" w:ascii="仿宋" w:hAnsi="仿宋" w:eastAsia="仿宋" w:cs="仿宋"/>
          <w:color w:val="000000"/>
          <w:sz w:val="32"/>
          <w:szCs w:val="32"/>
        </w:rPr>
        <w:t>“三公”经费</w:t>
      </w:r>
      <w:r>
        <w:rPr>
          <w:rFonts w:hint="eastAsia" w:ascii="仿宋" w:hAnsi="仿宋" w:eastAsia="仿宋" w:cs="仿宋"/>
          <w:color w:val="000000"/>
          <w:sz w:val="32"/>
          <w:szCs w:val="32"/>
          <w:lang w:eastAsia="zh-CN"/>
        </w:rPr>
        <w:t>增减变动原因说明</w:t>
      </w:r>
    </w:p>
    <w:p>
      <w:pPr>
        <w:pStyle w:val="4"/>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rPr>
      </w:pPr>
      <w:r>
        <w:rPr>
          <w:rFonts w:hint="eastAsia" w:ascii="仿宋" w:hAnsi="仿宋" w:eastAsia="仿宋" w:cs="仿宋"/>
          <w:sz w:val="32"/>
          <w:szCs w:val="32"/>
        </w:rPr>
        <w:t>2018年一般公共预算安排的“三公”经费预算</w:t>
      </w: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0</w:t>
      </w:r>
      <w:r>
        <w:rPr>
          <w:rFonts w:hint="eastAsia" w:ascii="仿宋" w:hAnsi="仿宋" w:eastAsia="仿宋" w:cs="仿宋"/>
          <w:color w:val="000000"/>
          <w:sz w:val="32"/>
          <w:szCs w:val="32"/>
          <w:lang w:val="en-US" w:eastAsia="zh-CN"/>
        </w:rPr>
        <w:t>58.00</w:t>
      </w:r>
      <w:r>
        <w:rPr>
          <w:rFonts w:hint="eastAsia" w:ascii="仿宋" w:hAnsi="仿宋" w:eastAsia="仿宋" w:cs="仿宋"/>
          <w:sz w:val="32"/>
          <w:szCs w:val="32"/>
        </w:rPr>
        <w:t>万元，比2017年</w:t>
      </w:r>
      <w:r>
        <w:rPr>
          <w:rFonts w:hint="eastAsia" w:ascii="仿宋" w:hAnsi="仿宋" w:eastAsia="仿宋" w:cs="仿宋"/>
          <w:sz w:val="32"/>
          <w:szCs w:val="32"/>
          <w:lang w:val="en-US" w:eastAsia="zh-CN"/>
        </w:rPr>
        <w:t>2,052.00万元</w:t>
      </w:r>
      <w:r>
        <w:rPr>
          <w:rFonts w:hint="eastAsia" w:ascii="仿宋" w:hAnsi="仿宋" w:eastAsia="仿宋" w:cs="仿宋"/>
          <w:sz w:val="32"/>
          <w:szCs w:val="32"/>
        </w:rPr>
        <w:t>增加</w:t>
      </w:r>
      <w:r>
        <w:rPr>
          <w:rFonts w:hint="eastAsia" w:ascii="仿宋" w:hAnsi="仿宋" w:eastAsia="仿宋" w:cs="仿宋"/>
          <w:sz w:val="32"/>
          <w:szCs w:val="32"/>
          <w:lang w:val="en-US" w:eastAsia="zh-CN"/>
        </w:rPr>
        <w:t>6万元</w:t>
      </w:r>
      <w:r>
        <w:rPr>
          <w:rFonts w:hint="eastAsia" w:ascii="仿宋" w:hAnsi="仿宋" w:eastAsia="仿宋" w:cs="仿宋"/>
          <w:sz w:val="32"/>
          <w:szCs w:val="32"/>
        </w:rPr>
        <w:t>，</w:t>
      </w:r>
      <w:r>
        <w:rPr>
          <w:rFonts w:hint="eastAsia" w:ascii="仿宋" w:hAnsi="仿宋" w:eastAsia="仿宋" w:cs="仿宋"/>
          <w:color w:val="000000"/>
          <w:sz w:val="32"/>
          <w:szCs w:val="32"/>
          <w:lang w:eastAsia="zh-CN"/>
        </w:rPr>
        <w:t>增长</w:t>
      </w:r>
      <w:r>
        <w:rPr>
          <w:rFonts w:hint="eastAsia" w:ascii="仿宋" w:hAnsi="仿宋" w:eastAsia="仿宋" w:cs="仿宋"/>
          <w:color w:val="000000"/>
          <w:sz w:val="32"/>
          <w:szCs w:val="32"/>
          <w:lang w:val="en-US" w:eastAsia="zh-CN"/>
        </w:rPr>
        <w:t>0.3</w:t>
      </w:r>
      <w:r>
        <w:rPr>
          <w:rFonts w:hint="eastAsia" w:ascii="仿宋" w:hAnsi="仿宋" w:eastAsia="仿宋" w:cs="仿宋"/>
          <w:color w:val="000000"/>
          <w:sz w:val="32"/>
          <w:szCs w:val="32"/>
        </w:rPr>
        <w:t>%，</w:t>
      </w:r>
      <w:r>
        <w:rPr>
          <w:rFonts w:hint="eastAsia" w:ascii="仿宋" w:hAnsi="仿宋" w:eastAsia="仿宋" w:cs="仿宋"/>
          <w:sz w:val="32"/>
          <w:szCs w:val="32"/>
          <w:lang w:eastAsia="zh-CN"/>
        </w:rPr>
        <w:t>增加</w:t>
      </w:r>
      <w:r>
        <w:rPr>
          <w:rFonts w:hint="eastAsia" w:ascii="仿宋" w:hAnsi="仿宋" w:eastAsia="仿宋" w:cs="仿宋"/>
          <w:color w:val="000000"/>
          <w:sz w:val="32"/>
          <w:szCs w:val="32"/>
          <w:lang w:eastAsia="zh-CN"/>
        </w:rPr>
        <w:t>主要是提高因公出国费的额度</w:t>
      </w:r>
      <w:r>
        <w:rPr>
          <w:rFonts w:hint="eastAsia" w:ascii="仿宋" w:hAnsi="仿宋" w:eastAsia="仿宋" w:cs="仿宋"/>
          <w:color w:val="000000"/>
          <w:sz w:val="32"/>
          <w:szCs w:val="32"/>
        </w:rPr>
        <w:t>。</w:t>
      </w:r>
      <w:r>
        <w:rPr>
          <w:rFonts w:hint="eastAsia" w:ascii="仿宋" w:hAnsi="仿宋" w:eastAsia="仿宋" w:cs="仿宋"/>
          <w:sz w:val="32"/>
          <w:szCs w:val="32"/>
        </w:rPr>
        <w:t>其中：因公出国（境）费用</w:t>
      </w:r>
      <w:r>
        <w:rPr>
          <w:rFonts w:hint="eastAsia" w:ascii="仿宋" w:hAnsi="仿宋" w:eastAsia="仿宋" w:cs="仿宋"/>
          <w:sz w:val="32"/>
          <w:szCs w:val="32"/>
          <w:lang w:val="en-US" w:eastAsia="zh-CN"/>
        </w:rPr>
        <w:t>10</w:t>
      </w:r>
      <w:r>
        <w:rPr>
          <w:rFonts w:hint="eastAsia" w:ascii="仿宋" w:hAnsi="仿宋" w:eastAsia="仿宋" w:cs="仿宋"/>
          <w:sz w:val="32"/>
          <w:szCs w:val="32"/>
        </w:rPr>
        <w:t>万元，比上年增加</w:t>
      </w:r>
      <w:r>
        <w:rPr>
          <w:rFonts w:hint="eastAsia" w:ascii="仿宋" w:hAnsi="仿宋" w:eastAsia="仿宋" w:cs="仿宋"/>
          <w:sz w:val="32"/>
          <w:szCs w:val="32"/>
          <w:lang w:val="en-US" w:eastAsia="zh-CN"/>
        </w:rPr>
        <w:t>6</w:t>
      </w:r>
      <w:r>
        <w:rPr>
          <w:rFonts w:hint="eastAsia" w:ascii="仿宋" w:hAnsi="仿宋" w:eastAsia="仿宋" w:cs="仿宋"/>
          <w:sz w:val="32"/>
          <w:szCs w:val="32"/>
        </w:rPr>
        <w:t>万元；公务接待费</w:t>
      </w:r>
      <w:r>
        <w:rPr>
          <w:rFonts w:hint="eastAsia" w:ascii="仿宋" w:hAnsi="仿宋" w:eastAsia="仿宋" w:cs="仿宋"/>
          <w:sz w:val="32"/>
          <w:szCs w:val="32"/>
          <w:lang w:val="en-US" w:eastAsia="zh-CN"/>
        </w:rPr>
        <w:t>35</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2,013.00</w:t>
      </w:r>
      <w:r>
        <w:rPr>
          <w:rFonts w:hint="eastAsia" w:ascii="仿宋" w:hAnsi="仿宋" w:eastAsia="仿宋" w:cs="仿宋"/>
          <w:sz w:val="32"/>
          <w:szCs w:val="32"/>
        </w:rPr>
        <w:t>万元，</w:t>
      </w:r>
      <w:r>
        <w:rPr>
          <w:rFonts w:hint="eastAsia" w:ascii="仿宋" w:hAnsi="仿宋" w:eastAsia="仿宋" w:cs="仿宋"/>
          <w:sz w:val="32"/>
          <w:szCs w:val="32"/>
          <w:lang w:eastAsia="zh-CN"/>
        </w:rPr>
        <w:t>与上年持平。</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（三）</w:t>
      </w:r>
      <w:r>
        <w:rPr>
          <w:rFonts w:hint="eastAsia" w:ascii="仿宋" w:hAnsi="仿宋" w:eastAsia="仿宋" w:cs="仿宋"/>
          <w:color w:val="000000"/>
          <w:sz w:val="32"/>
          <w:szCs w:val="32"/>
          <w:lang w:eastAsia="zh-CN"/>
        </w:rPr>
        <w:t>机关运行经费增减变动原因说明</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山西省公安厅交通管理局所属山西省公安厅交通管理局等</w:t>
      </w:r>
      <w:r>
        <w:rPr>
          <w:rFonts w:hint="eastAsia" w:ascii="仿宋" w:hAnsi="仿宋" w:eastAsia="仿宋" w:cs="仿宋"/>
          <w:color w:val="000000"/>
          <w:sz w:val="32"/>
          <w:szCs w:val="32"/>
          <w:lang w:val="en-US" w:eastAsia="zh-CN"/>
        </w:rPr>
        <w:t>8家行政参公单位的机关运行经费财政拨款预算5,163.95万元，比2017年预算4,837.5万元增加326.45万元，增长6.7%，增加主要是：</w:t>
      </w:r>
      <w:r>
        <w:rPr>
          <w:rFonts w:hint="eastAsia" w:ascii="仿宋" w:hAnsi="仿宋" w:eastAsia="仿宋" w:cs="仿宋"/>
          <w:sz w:val="32"/>
          <w:szCs w:val="32"/>
        </w:rPr>
        <w:t>2018年预算通过调减项目支出中的单位运转经费，适当提高公用经费定额标准</w:t>
      </w:r>
      <w:r>
        <w:rPr>
          <w:rFonts w:hint="eastAsia" w:ascii="仿宋" w:hAnsi="仿宋" w:eastAsia="仿宋" w:cs="仿宋"/>
          <w:sz w:val="32"/>
          <w:szCs w:val="32"/>
          <w:lang w:eastAsia="zh-CN"/>
        </w:rPr>
        <w:t>；同时</w:t>
      </w:r>
      <w:r>
        <w:rPr>
          <w:rFonts w:hint="eastAsia" w:ascii="仿宋" w:hAnsi="仿宋" w:eastAsia="仿宋" w:cs="仿宋"/>
          <w:color w:val="000000"/>
          <w:sz w:val="32"/>
          <w:szCs w:val="32"/>
          <w:lang w:val="en-US" w:eastAsia="zh-CN"/>
        </w:rPr>
        <w:t>2018年我局新成立两个二级预算单位，增加机关运行经费。</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（四）政府采购情况：</w:t>
      </w: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2018年山西省公安厅交通管理局各单位政府采购预算总额为23,512.36万元，其中：政府采购货物预算7,322.36万元</w:t>
      </w:r>
      <w:r>
        <w:rPr>
          <w:rFonts w:hint="eastAsia" w:ascii="仿宋" w:hAnsi="仿宋" w:eastAsia="仿宋" w:cs="仿宋"/>
          <w:sz w:val="32"/>
          <w:szCs w:val="32"/>
        </w:rPr>
        <w:t>、政府采购工程预算</w:t>
      </w:r>
      <w:r>
        <w:rPr>
          <w:rFonts w:hint="eastAsia" w:ascii="仿宋" w:hAnsi="仿宋" w:eastAsia="仿宋" w:cs="仿宋"/>
          <w:sz w:val="32"/>
          <w:szCs w:val="32"/>
          <w:lang w:val="en-US" w:eastAsia="zh-CN"/>
        </w:rPr>
        <w:t>16,124.00</w:t>
      </w:r>
      <w:r>
        <w:rPr>
          <w:rFonts w:hint="eastAsia" w:ascii="仿宋" w:hAnsi="仿宋" w:eastAsia="仿宋" w:cs="仿宋"/>
          <w:sz w:val="32"/>
          <w:szCs w:val="32"/>
        </w:rPr>
        <w:t>万元、</w:t>
      </w:r>
      <w:r>
        <w:rPr>
          <w:rFonts w:hint="eastAsia" w:ascii="仿宋" w:hAnsi="仿宋" w:eastAsia="仿宋" w:cs="仿宋"/>
          <w:color w:val="000000"/>
          <w:sz w:val="32"/>
          <w:szCs w:val="32"/>
          <w:lang w:val="en-US" w:eastAsia="zh-CN"/>
        </w:rPr>
        <w:t>政府采购服务66万元。</w:t>
      </w:r>
    </w:p>
    <w:p>
      <w:pPr>
        <w:pStyle w:val="4"/>
        <w:numPr>
          <w:numId w:val="0"/>
        </w:numPr>
        <w:shd w:val="clear" w:color="auto" w:fill="FFFFFF"/>
        <w:spacing w:before="0" w:beforeAutospacing="0" w:after="0" w:afterAutospacing="0" w:line="502"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（五）其他说明</w:t>
      </w:r>
    </w:p>
    <w:p>
      <w:pPr>
        <w:ind w:firstLine="636"/>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国有资产占有使用情况</w:t>
      </w:r>
    </w:p>
    <w:p>
      <w:pPr>
        <w:ind w:firstLine="636"/>
        <w:rPr>
          <w:rFonts w:hint="eastAsia" w:ascii="仿宋" w:hAnsi="仿宋" w:eastAsia="仿宋" w:cs="仿宋"/>
          <w:color w:val="000000"/>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车辆情况</w:t>
      </w:r>
      <w:r>
        <w:rPr>
          <w:rFonts w:hint="eastAsia" w:ascii="仿宋" w:hAnsi="仿宋" w:eastAsia="仿宋" w:cs="仿宋"/>
          <w:sz w:val="32"/>
          <w:szCs w:val="32"/>
          <w:lang w:val="en-US" w:eastAsia="zh-CN"/>
        </w:rPr>
        <w:t>：</w:t>
      </w:r>
      <w:r>
        <w:rPr>
          <w:rFonts w:hint="eastAsia" w:ascii="仿宋" w:hAnsi="仿宋" w:eastAsia="仿宋" w:cs="仿宋"/>
          <w:color w:val="000000"/>
          <w:sz w:val="32"/>
          <w:szCs w:val="32"/>
          <w:lang w:val="en-US" w:eastAsia="zh-CN"/>
        </w:rPr>
        <w:t>截止2017年底，山西省公安厅交通管理局实有车辆366辆，其中：局机关27辆，高速交警339辆。</w:t>
      </w:r>
    </w:p>
    <w:p>
      <w:pPr>
        <w:ind w:firstLine="636"/>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（2）房屋情况：截止2017年底，房屋使用面积81177.36平方米，价值13173.36万元。</w:t>
      </w:r>
    </w:p>
    <w:p>
      <w:pPr>
        <w:ind w:firstLine="636"/>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绩效管理情况</w:t>
      </w:r>
    </w:p>
    <w:p>
      <w:pPr>
        <w:ind w:firstLine="636"/>
        <w:rPr>
          <w:rFonts w:hint="eastAsia" w:ascii="仿宋" w:hAnsi="仿宋" w:eastAsia="仿宋" w:cs="仿宋"/>
          <w:sz w:val="32"/>
          <w:szCs w:val="32"/>
        </w:rPr>
      </w:pPr>
      <w:r>
        <w:rPr>
          <w:rFonts w:hint="eastAsia" w:ascii="仿宋" w:hAnsi="仿宋" w:eastAsia="仿宋" w:cs="仿宋"/>
          <w:sz w:val="32"/>
          <w:szCs w:val="32"/>
        </w:rPr>
        <w:t>2018年</w:t>
      </w:r>
      <w:r>
        <w:rPr>
          <w:rFonts w:hint="eastAsia" w:ascii="仿宋" w:hAnsi="仿宋" w:eastAsia="仿宋" w:cs="仿宋"/>
          <w:sz w:val="32"/>
          <w:szCs w:val="32"/>
          <w:lang w:eastAsia="zh-CN"/>
        </w:rPr>
        <w:t>山西省公安厅交管局各单位</w:t>
      </w:r>
      <w:r>
        <w:rPr>
          <w:rFonts w:hint="eastAsia" w:ascii="仿宋" w:hAnsi="仿宋" w:eastAsia="仿宋" w:cs="仿宋"/>
          <w:sz w:val="32"/>
          <w:szCs w:val="32"/>
        </w:rPr>
        <w:t>实行绩效目标管理的项目</w:t>
      </w:r>
      <w:r>
        <w:rPr>
          <w:rFonts w:hint="eastAsia" w:ascii="仿宋" w:hAnsi="仿宋" w:eastAsia="仿宋" w:cs="仿宋"/>
          <w:sz w:val="32"/>
          <w:szCs w:val="32"/>
          <w:lang w:val="en-US" w:eastAsia="zh-CN"/>
        </w:rPr>
        <w:t>30</w:t>
      </w:r>
      <w:r>
        <w:rPr>
          <w:rFonts w:hint="eastAsia" w:ascii="仿宋" w:hAnsi="仿宋" w:eastAsia="仿宋" w:cs="仿宋"/>
          <w:sz w:val="32"/>
          <w:szCs w:val="32"/>
        </w:rPr>
        <w:t>个，涉及一般公共预算当年拨款</w:t>
      </w:r>
      <w:r>
        <w:rPr>
          <w:rFonts w:hint="eastAsia" w:ascii="仿宋" w:hAnsi="仿宋" w:eastAsia="仿宋" w:cs="仿宋"/>
          <w:sz w:val="32"/>
          <w:szCs w:val="32"/>
          <w:lang w:val="en-US" w:eastAsia="zh-CN"/>
        </w:rPr>
        <w:t>110,061.28</w:t>
      </w:r>
      <w:r>
        <w:rPr>
          <w:rFonts w:hint="eastAsia" w:ascii="仿宋" w:hAnsi="仿宋" w:eastAsia="仿宋" w:cs="仿宋"/>
          <w:sz w:val="32"/>
          <w:szCs w:val="32"/>
        </w:rPr>
        <w:t>万元。</w:t>
      </w:r>
    </w:p>
    <w:p>
      <w:pPr>
        <w:numPr>
          <w:ilvl w:val="0"/>
          <w:numId w:val="1"/>
        </w:numPr>
        <w:ind w:firstLine="63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其他需要说明的事项</w:t>
      </w:r>
    </w:p>
    <w:p>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2018年我局没有政府性基金预算收入，没有政府性基金预算支出。</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四、</w:t>
      </w:r>
      <w:r>
        <w:rPr>
          <w:rFonts w:hint="eastAsia" w:ascii="仿宋" w:hAnsi="仿宋" w:eastAsia="仿宋" w:cs="仿宋"/>
          <w:sz w:val="32"/>
          <w:szCs w:val="32"/>
        </w:rPr>
        <w:t>名词解释</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（一）基本支出：指为保障机构正常运转、完成日常</w:t>
      </w:r>
    </w:p>
    <w:p>
      <w:pPr>
        <w:autoSpaceDE w:val="0"/>
        <w:autoSpaceDN w:val="0"/>
        <w:adjustRightInd w:val="0"/>
        <w:rPr>
          <w:rFonts w:hint="eastAsia" w:ascii="仿宋" w:hAnsi="仿宋" w:eastAsia="仿宋" w:cs="仿宋"/>
          <w:sz w:val="32"/>
          <w:szCs w:val="32"/>
        </w:rPr>
      </w:pPr>
      <w:r>
        <w:rPr>
          <w:rFonts w:hint="eastAsia" w:ascii="仿宋" w:hAnsi="仿宋" w:eastAsia="仿宋" w:cs="仿宋"/>
          <w:sz w:val="32"/>
          <w:szCs w:val="32"/>
        </w:rPr>
        <w:t>工作任务而发生的人员支出和公用支出。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（二）项目支出：指在基本支出之外为完成特定行政任</w:t>
      </w:r>
    </w:p>
    <w:p>
      <w:pPr>
        <w:rPr>
          <w:rFonts w:hint="eastAsia" w:ascii="仿宋" w:hAnsi="仿宋" w:eastAsia="仿宋" w:cs="仿宋"/>
          <w:sz w:val="32"/>
          <w:szCs w:val="32"/>
        </w:rPr>
      </w:pPr>
      <w:r>
        <w:rPr>
          <w:rFonts w:hint="eastAsia" w:ascii="仿宋" w:hAnsi="仿宋" w:eastAsia="仿宋" w:cs="仿宋"/>
          <w:sz w:val="32"/>
          <w:szCs w:val="32"/>
        </w:rPr>
        <w:t>务和事业发展目标所发生的支出。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三）“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仿宋" w:hAnsi="仿宋" w:eastAsia="仿宋" w:cs="仿宋"/>
          <w:sz w:val="32"/>
          <w:szCs w:val="32"/>
        </w:rPr>
      </w:pPr>
      <w:r>
        <w:rPr>
          <w:rFonts w:hint="eastAsia" w:ascii="仿宋" w:hAnsi="仿宋" w:eastAsia="仿宋" w:cs="仿宋"/>
          <w:sz w:val="32"/>
          <w:szCs w:val="32"/>
        </w:rPr>
        <w:t>（四）机关运行经费：指行政单位和参照公务员法管理的事业单位使用一般公共预算安排的基本支出中的日常公用经费支出。</w:t>
      </w:r>
    </w:p>
    <w:p>
      <w:pPr>
        <w:rPr>
          <w:rFonts w:hint="eastAsia" w:ascii="仿宋" w:hAnsi="仿宋" w:eastAsia="仿宋" w:cs="仿宋"/>
          <w:sz w:val="32"/>
          <w:szCs w:val="32"/>
        </w:rPr>
      </w:pPr>
    </w:p>
    <w:p>
      <w:pPr>
        <w:pStyle w:val="4"/>
        <w:numPr>
          <w:numId w:val="0"/>
        </w:numPr>
        <w:shd w:val="clear" w:color="auto" w:fill="FFFFFF"/>
        <w:spacing w:before="0" w:beforeAutospacing="0" w:after="0" w:afterAutospacing="0" w:line="502" w:lineRule="atLeast"/>
        <w:ind w:firstLine="640" w:firstLineChars="200"/>
        <w:rPr>
          <w:rFonts w:hint="eastAsia" w:ascii="仿宋" w:hAnsi="仿宋" w:eastAsia="仿宋" w:cs="仿宋"/>
          <w:color w:val="000000"/>
          <w:sz w:val="32"/>
          <w:szCs w:val="32"/>
          <w:lang w:val="en-US" w:eastAsia="zh-CN"/>
        </w:rPr>
      </w:pPr>
    </w:p>
    <w:p>
      <w:pPr>
        <w:pStyle w:val="4"/>
        <w:numPr>
          <w:numId w:val="0"/>
        </w:numPr>
        <w:shd w:val="clear" w:color="auto" w:fill="FFFFFF"/>
        <w:spacing w:before="0" w:beforeAutospacing="0" w:after="0" w:afterAutospacing="0" w:line="502"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4"/>
        <w:shd w:val="clear" w:color="auto" w:fill="FFFFFF"/>
        <w:spacing w:before="0" w:beforeAutospacing="0" w:after="0" w:afterAutospacing="0" w:line="502" w:lineRule="atLeast"/>
        <w:ind w:firstLine="48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p>
    <w:p>
      <w:pPr>
        <w:pStyle w:val="4"/>
        <w:shd w:val="clear" w:color="auto" w:fill="FFFFFF"/>
        <w:spacing w:before="0" w:beforeAutospacing="0" w:after="0" w:afterAutospacing="0" w:line="502" w:lineRule="atLeast"/>
        <w:ind w:firstLine="480"/>
        <w:rPr>
          <w:rFonts w:hint="eastAsia" w:ascii="仿宋" w:hAnsi="仿宋" w:eastAsia="仿宋" w:cs="仿宋"/>
          <w:color w:val="000000"/>
          <w:sz w:val="32"/>
          <w:szCs w:val="32"/>
        </w:rPr>
      </w:pPr>
    </w:p>
    <w:p>
      <w:pPr>
        <w:pStyle w:val="4"/>
        <w:shd w:val="clear" w:color="auto" w:fill="FFFFFF"/>
        <w:spacing w:before="0" w:beforeAutospacing="0" w:after="0" w:afterAutospacing="0" w:line="502" w:lineRule="atLeast"/>
        <w:ind w:firstLine="480"/>
        <w:jc w:val="right"/>
        <w:rPr>
          <w:rFonts w:hint="eastAsia" w:ascii="仿宋" w:hAnsi="仿宋" w:eastAsia="仿宋" w:cs="仿宋"/>
          <w:color w:val="000000"/>
          <w:sz w:val="32"/>
          <w:szCs w:val="32"/>
        </w:rPr>
      </w:pPr>
      <w:r>
        <w:rPr>
          <w:rFonts w:hint="eastAsia" w:ascii="仿宋" w:hAnsi="仿宋" w:eastAsia="仿宋" w:cs="仿宋"/>
          <w:color w:val="000000"/>
          <w:sz w:val="32"/>
          <w:szCs w:val="32"/>
        </w:rPr>
        <w:t>山西省公安厅交通管理局</w:t>
      </w:r>
    </w:p>
    <w:p>
      <w:pPr>
        <w:pStyle w:val="4"/>
        <w:shd w:val="clear" w:color="auto" w:fill="FFFFFF"/>
        <w:spacing w:before="0" w:beforeAutospacing="0" w:after="0" w:afterAutospacing="0" w:line="502" w:lineRule="atLeast"/>
        <w:ind w:firstLine="480"/>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201</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年2月</w:t>
      </w: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日</w:t>
      </w:r>
    </w:p>
    <w:p>
      <w:pPr>
        <w:rPr>
          <w:sz w:val="32"/>
          <w:szCs w:val="32"/>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shape id="文本框 3"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8138926">
    <w:nsid w:val="5A7CF62E"/>
    <w:multiLevelType w:val="singleLevel"/>
    <w:tmpl w:val="5A7CF62E"/>
    <w:lvl w:ilvl="0" w:tentative="1">
      <w:start w:val="3"/>
      <w:numFmt w:val="decimal"/>
      <w:suff w:val="nothing"/>
      <w:lvlText w:val="%1、"/>
      <w:lvlJc w:val="left"/>
    </w:lvl>
  </w:abstractNum>
  <w:num w:numId="1">
    <w:abstractNumId w:val="15181389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B0DAA"/>
    <w:rsid w:val="0000182F"/>
    <w:rsid w:val="00005371"/>
    <w:rsid w:val="000124BE"/>
    <w:rsid w:val="000155D7"/>
    <w:rsid w:val="00024A15"/>
    <w:rsid w:val="000260A2"/>
    <w:rsid w:val="0002657C"/>
    <w:rsid w:val="00027F43"/>
    <w:rsid w:val="00035DDF"/>
    <w:rsid w:val="00037D32"/>
    <w:rsid w:val="00040884"/>
    <w:rsid w:val="00042C07"/>
    <w:rsid w:val="00042DB2"/>
    <w:rsid w:val="00047615"/>
    <w:rsid w:val="0005043B"/>
    <w:rsid w:val="00064440"/>
    <w:rsid w:val="00064FB3"/>
    <w:rsid w:val="00074041"/>
    <w:rsid w:val="00075752"/>
    <w:rsid w:val="00090A5E"/>
    <w:rsid w:val="000948F5"/>
    <w:rsid w:val="000970AF"/>
    <w:rsid w:val="000A222F"/>
    <w:rsid w:val="000C0249"/>
    <w:rsid w:val="000C3E3F"/>
    <w:rsid w:val="000D457B"/>
    <w:rsid w:val="000D62FD"/>
    <w:rsid w:val="000E1C1E"/>
    <w:rsid w:val="000E39EC"/>
    <w:rsid w:val="000E50B4"/>
    <w:rsid w:val="000F07EE"/>
    <w:rsid w:val="000F1F57"/>
    <w:rsid w:val="000F2CB4"/>
    <w:rsid w:val="000F46D0"/>
    <w:rsid w:val="00120B27"/>
    <w:rsid w:val="00124E0F"/>
    <w:rsid w:val="001261C1"/>
    <w:rsid w:val="001433CC"/>
    <w:rsid w:val="00145D16"/>
    <w:rsid w:val="0015492E"/>
    <w:rsid w:val="00162979"/>
    <w:rsid w:val="00170AD7"/>
    <w:rsid w:val="00170AE7"/>
    <w:rsid w:val="00171E9E"/>
    <w:rsid w:val="00176002"/>
    <w:rsid w:val="00183D91"/>
    <w:rsid w:val="001A1BFE"/>
    <w:rsid w:val="001A1EBC"/>
    <w:rsid w:val="001A331F"/>
    <w:rsid w:val="001A357F"/>
    <w:rsid w:val="001B0DAA"/>
    <w:rsid w:val="001B4D1A"/>
    <w:rsid w:val="001B501D"/>
    <w:rsid w:val="001B5183"/>
    <w:rsid w:val="001C2DE5"/>
    <w:rsid w:val="001C69DB"/>
    <w:rsid w:val="001C70D5"/>
    <w:rsid w:val="001D077E"/>
    <w:rsid w:val="001D36C8"/>
    <w:rsid w:val="001D645D"/>
    <w:rsid w:val="001E5F13"/>
    <w:rsid w:val="001E6CD4"/>
    <w:rsid w:val="001F0145"/>
    <w:rsid w:val="001F624C"/>
    <w:rsid w:val="001F719B"/>
    <w:rsid w:val="00202AC9"/>
    <w:rsid w:val="00202CC3"/>
    <w:rsid w:val="002037F4"/>
    <w:rsid w:val="00211074"/>
    <w:rsid w:val="00214746"/>
    <w:rsid w:val="00215282"/>
    <w:rsid w:val="002156E0"/>
    <w:rsid w:val="00220D31"/>
    <w:rsid w:val="00222A9B"/>
    <w:rsid w:val="002257C8"/>
    <w:rsid w:val="0023570A"/>
    <w:rsid w:val="00242454"/>
    <w:rsid w:val="00243E59"/>
    <w:rsid w:val="00253FE6"/>
    <w:rsid w:val="00255341"/>
    <w:rsid w:val="0026100B"/>
    <w:rsid w:val="00263330"/>
    <w:rsid w:val="00263F31"/>
    <w:rsid w:val="002663DC"/>
    <w:rsid w:val="002675F5"/>
    <w:rsid w:val="00267C9D"/>
    <w:rsid w:val="00270260"/>
    <w:rsid w:val="00271494"/>
    <w:rsid w:val="00274F9E"/>
    <w:rsid w:val="00285646"/>
    <w:rsid w:val="00286280"/>
    <w:rsid w:val="00293ED2"/>
    <w:rsid w:val="00295CDE"/>
    <w:rsid w:val="002973F8"/>
    <w:rsid w:val="002A2F36"/>
    <w:rsid w:val="002B5002"/>
    <w:rsid w:val="002C6A49"/>
    <w:rsid w:val="002C6B42"/>
    <w:rsid w:val="002D3E35"/>
    <w:rsid w:val="002D5DEC"/>
    <w:rsid w:val="002E03B5"/>
    <w:rsid w:val="002E0730"/>
    <w:rsid w:val="002E0B1E"/>
    <w:rsid w:val="002F2804"/>
    <w:rsid w:val="00301A2E"/>
    <w:rsid w:val="00303AB9"/>
    <w:rsid w:val="00311391"/>
    <w:rsid w:val="00313809"/>
    <w:rsid w:val="003148D2"/>
    <w:rsid w:val="003170D6"/>
    <w:rsid w:val="00321404"/>
    <w:rsid w:val="003255A0"/>
    <w:rsid w:val="00331E91"/>
    <w:rsid w:val="00336A1B"/>
    <w:rsid w:val="00340493"/>
    <w:rsid w:val="00340DBD"/>
    <w:rsid w:val="00342287"/>
    <w:rsid w:val="003428F5"/>
    <w:rsid w:val="00343C8B"/>
    <w:rsid w:val="00346950"/>
    <w:rsid w:val="0035202D"/>
    <w:rsid w:val="003602D9"/>
    <w:rsid w:val="00362A1A"/>
    <w:rsid w:val="003652FB"/>
    <w:rsid w:val="00377195"/>
    <w:rsid w:val="00381CB7"/>
    <w:rsid w:val="00383187"/>
    <w:rsid w:val="003834E8"/>
    <w:rsid w:val="00384090"/>
    <w:rsid w:val="00386985"/>
    <w:rsid w:val="00387991"/>
    <w:rsid w:val="00393128"/>
    <w:rsid w:val="00397D4A"/>
    <w:rsid w:val="003A6A93"/>
    <w:rsid w:val="003B1C04"/>
    <w:rsid w:val="003C2650"/>
    <w:rsid w:val="003C60DD"/>
    <w:rsid w:val="003D10B9"/>
    <w:rsid w:val="003D23F5"/>
    <w:rsid w:val="003D296B"/>
    <w:rsid w:val="003D2A54"/>
    <w:rsid w:val="003E4A6A"/>
    <w:rsid w:val="003E6220"/>
    <w:rsid w:val="003F1192"/>
    <w:rsid w:val="003F6E8E"/>
    <w:rsid w:val="00400E58"/>
    <w:rsid w:val="00403716"/>
    <w:rsid w:val="004039B8"/>
    <w:rsid w:val="0040658F"/>
    <w:rsid w:val="00406787"/>
    <w:rsid w:val="004072E0"/>
    <w:rsid w:val="00422EC7"/>
    <w:rsid w:val="00423AA2"/>
    <w:rsid w:val="004243EA"/>
    <w:rsid w:val="00427764"/>
    <w:rsid w:val="0043533E"/>
    <w:rsid w:val="0043543A"/>
    <w:rsid w:val="00444497"/>
    <w:rsid w:val="00444669"/>
    <w:rsid w:val="00451F27"/>
    <w:rsid w:val="00461D2C"/>
    <w:rsid w:val="00462700"/>
    <w:rsid w:val="00462C18"/>
    <w:rsid w:val="004668AA"/>
    <w:rsid w:val="004676B0"/>
    <w:rsid w:val="00491371"/>
    <w:rsid w:val="0049523C"/>
    <w:rsid w:val="004970C3"/>
    <w:rsid w:val="004A236D"/>
    <w:rsid w:val="004A3D6B"/>
    <w:rsid w:val="004A764B"/>
    <w:rsid w:val="004A7DF3"/>
    <w:rsid w:val="004B19F6"/>
    <w:rsid w:val="004B4570"/>
    <w:rsid w:val="004B4E57"/>
    <w:rsid w:val="004B5CA7"/>
    <w:rsid w:val="004C20D1"/>
    <w:rsid w:val="004C7D75"/>
    <w:rsid w:val="004D2BC1"/>
    <w:rsid w:val="004D30C6"/>
    <w:rsid w:val="004D320B"/>
    <w:rsid w:val="004D67FC"/>
    <w:rsid w:val="00503471"/>
    <w:rsid w:val="00507481"/>
    <w:rsid w:val="0051232A"/>
    <w:rsid w:val="005158D0"/>
    <w:rsid w:val="00515C00"/>
    <w:rsid w:val="005169E8"/>
    <w:rsid w:val="00517568"/>
    <w:rsid w:val="0051772D"/>
    <w:rsid w:val="0052125E"/>
    <w:rsid w:val="0052165F"/>
    <w:rsid w:val="0052279A"/>
    <w:rsid w:val="00522A7D"/>
    <w:rsid w:val="0052430E"/>
    <w:rsid w:val="00533D22"/>
    <w:rsid w:val="00533F62"/>
    <w:rsid w:val="00541EC1"/>
    <w:rsid w:val="00546F82"/>
    <w:rsid w:val="00551E21"/>
    <w:rsid w:val="00557091"/>
    <w:rsid w:val="005702DE"/>
    <w:rsid w:val="005762A6"/>
    <w:rsid w:val="00581304"/>
    <w:rsid w:val="0058383C"/>
    <w:rsid w:val="00590448"/>
    <w:rsid w:val="00594DD5"/>
    <w:rsid w:val="00596DA1"/>
    <w:rsid w:val="005A0594"/>
    <w:rsid w:val="005B20B6"/>
    <w:rsid w:val="005B3D96"/>
    <w:rsid w:val="005B7FAA"/>
    <w:rsid w:val="005C2442"/>
    <w:rsid w:val="005C2792"/>
    <w:rsid w:val="005C5363"/>
    <w:rsid w:val="005D1FCB"/>
    <w:rsid w:val="005D2C48"/>
    <w:rsid w:val="005D4207"/>
    <w:rsid w:val="005D49A9"/>
    <w:rsid w:val="005E1F8A"/>
    <w:rsid w:val="005E4C2B"/>
    <w:rsid w:val="005F1066"/>
    <w:rsid w:val="00602980"/>
    <w:rsid w:val="00606056"/>
    <w:rsid w:val="00610CE6"/>
    <w:rsid w:val="0061178C"/>
    <w:rsid w:val="00611BDA"/>
    <w:rsid w:val="00613F7C"/>
    <w:rsid w:val="00615F93"/>
    <w:rsid w:val="006177AA"/>
    <w:rsid w:val="006202C4"/>
    <w:rsid w:val="00621C78"/>
    <w:rsid w:val="00625444"/>
    <w:rsid w:val="00625A01"/>
    <w:rsid w:val="00631DE0"/>
    <w:rsid w:val="00633C82"/>
    <w:rsid w:val="00635E51"/>
    <w:rsid w:val="0064140D"/>
    <w:rsid w:val="00655FC6"/>
    <w:rsid w:val="0066017F"/>
    <w:rsid w:val="00663161"/>
    <w:rsid w:val="00665C85"/>
    <w:rsid w:val="00672C69"/>
    <w:rsid w:val="006739A0"/>
    <w:rsid w:val="00673BB2"/>
    <w:rsid w:val="00674585"/>
    <w:rsid w:val="00677C76"/>
    <w:rsid w:val="006803A3"/>
    <w:rsid w:val="0068099B"/>
    <w:rsid w:val="0069044F"/>
    <w:rsid w:val="006923A5"/>
    <w:rsid w:val="006927E6"/>
    <w:rsid w:val="00692E55"/>
    <w:rsid w:val="006A66B9"/>
    <w:rsid w:val="006B0031"/>
    <w:rsid w:val="006B39B8"/>
    <w:rsid w:val="006B4666"/>
    <w:rsid w:val="006C6347"/>
    <w:rsid w:val="006D2BDE"/>
    <w:rsid w:val="006D3FEE"/>
    <w:rsid w:val="006E0078"/>
    <w:rsid w:val="006F2EEA"/>
    <w:rsid w:val="006F5EAE"/>
    <w:rsid w:val="0070481E"/>
    <w:rsid w:val="00706F2D"/>
    <w:rsid w:val="00714133"/>
    <w:rsid w:val="00714C95"/>
    <w:rsid w:val="007157DF"/>
    <w:rsid w:val="00716986"/>
    <w:rsid w:val="00717CA9"/>
    <w:rsid w:val="00721C26"/>
    <w:rsid w:val="00721EC3"/>
    <w:rsid w:val="00723BF8"/>
    <w:rsid w:val="00730D49"/>
    <w:rsid w:val="00730D5A"/>
    <w:rsid w:val="007332BF"/>
    <w:rsid w:val="00733BD4"/>
    <w:rsid w:val="00733C0D"/>
    <w:rsid w:val="00734DC3"/>
    <w:rsid w:val="00736B1E"/>
    <w:rsid w:val="00736E6F"/>
    <w:rsid w:val="0073731C"/>
    <w:rsid w:val="007411EC"/>
    <w:rsid w:val="007412F9"/>
    <w:rsid w:val="00747124"/>
    <w:rsid w:val="0074772A"/>
    <w:rsid w:val="00756ED2"/>
    <w:rsid w:val="007575F6"/>
    <w:rsid w:val="00760547"/>
    <w:rsid w:val="00761C29"/>
    <w:rsid w:val="00761CA4"/>
    <w:rsid w:val="00762C35"/>
    <w:rsid w:val="00771920"/>
    <w:rsid w:val="00777C30"/>
    <w:rsid w:val="00795ADC"/>
    <w:rsid w:val="007971C3"/>
    <w:rsid w:val="007A0A4A"/>
    <w:rsid w:val="007A24B8"/>
    <w:rsid w:val="007A24FA"/>
    <w:rsid w:val="007A3C97"/>
    <w:rsid w:val="007A3FB1"/>
    <w:rsid w:val="007B0C8D"/>
    <w:rsid w:val="007B2E1D"/>
    <w:rsid w:val="007B37A8"/>
    <w:rsid w:val="007B7AAE"/>
    <w:rsid w:val="007D3ED6"/>
    <w:rsid w:val="007D4DFD"/>
    <w:rsid w:val="007D5CD5"/>
    <w:rsid w:val="007D656A"/>
    <w:rsid w:val="007E0540"/>
    <w:rsid w:val="007E158C"/>
    <w:rsid w:val="007E17EC"/>
    <w:rsid w:val="007E4CF3"/>
    <w:rsid w:val="007E6009"/>
    <w:rsid w:val="007F10B8"/>
    <w:rsid w:val="0080068C"/>
    <w:rsid w:val="00800CBF"/>
    <w:rsid w:val="00803A98"/>
    <w:rsid w:val="008052BD"/>
    <w:rsid w:val="00806BC8"/>
    <w:rsid w:val="00813190"/>
    <w:rsid w:val="008134E3"/>
    <w:rsid w:val="0081489F"/>
    <w:rsid w:val="00815A9E"/>
    <w:rsid w:val="00816F50"/>
    <w:rsid w:val="00817D54"/>
    <w:rsid w:val="008310FB"/>
    <w:rsid w:val="00834D6E"/>
    <w:rsid w:val="00837010"/>
    <w:rsid w:val="00837973"/>
    <w:rsid w:val="0084074B"/>
    <w:rsid w:val="008408F0"/>
    <w:rsid w:val="00841F2A"/>
    <w:rsid w:val="00842D61"/>
    <w:rsid w:val="00843D1F"/>
    <w:rsid w:val="008552FD"/>
    <w:rsid w:val="008565CE"/>
    <w:rsid w:val="00857611"/>
    <w:rsid w:val="00864D39"/>
    <w:rsid w:val="0087535D"/>
    <w:rsid w:val="008945FA"/>
    <w:rsid w:val="008950CA"/>
    <w:rsid w:val="008A77B5"/>
    <w:rsid w:val="008B12C0"/>
    <w:rsid w:val="008B1CA7"/>
    <w:rsid w:val="008C2BEC"/>
    <w:rsid w:val="008C3353"/>
    <w:rsid w:val="008C69A1"/>
    <w:rsid w:val="008D0ABB"/>
    <w:rsid w:val="008D4411"/>
    <w:rsid w:val="008E04DE"/>
    <w:rsid w:val="008E04FF"/>
    <w:rsid w:val="008E44AB"/>
    <w:rsid w:val="008E61A3"/>
    <w:rsid w:val="008F53D3"/>
    <w:rsid w:val="008F7D4F"/>
    <w:rsid w:val="00900935"/>
    <w:rsid w:val="00914063"/>
    <w:rsid w:val="0091407A"/>
    <w:rsid w:val="00921B44"/>
    <w:rsid w:val="009237DF"/>
    <w:rsid w:val="00924361"/>
    <w:rsid w:val="00930C9F"/>
    <w:rsid w:val="009311E7"/>
    <w:rsid w:val="00934537"/>
    <w:rsid w:val="009352B1"/>
    <w:rsid w:val="00940A7A"/>
    <w:rsid w:val="00943309"/>
    <w:rsid w:val="00944CFC"/>
    <w:rsid w:val="00947104"/>
    <w:rsid w:val="009538C3"/>
    <w:rsid w:val="009546AA"/>
    <w:rsid w:val="00961B99"/>
    <w:rsid w:val="009620AF"/>
    <w:rsid w:val="0096595E"/>
    <w:rsid w:val="0097134D"/>
    <w:rsid w:val="00973B0A"/>
    <w:rsid w:val="00977BB1"/>
    <w:rsid w:val="00982B7F"/>
    <w:rsid w:val="0098345C"/>
    <w:rsid w:val="00996FEC"/>
    <w:rsid w:val="009A1FEC"/>
    <w:rsid w:val="009B0693"/>
    <w:rsid w:val="009B0C1F"/>
    <w:rsid w:val="009B33C6"/>
    <w:rsid w:val="009B72E2"/>
    <w:rsid w:val="009C5ECA"/>
    <w:rsid w:val="009D25BE"/>
    <w:rsid w:val="009D5AF8"/>
    <w:rsid w:val="009D61BE"/>
    <w:rsid w:val="009D6C2A"/>
    <w:rsid w:val="009D6E6C"/>
    <w:rsid w:val="009E148E"/>
    <w:rsid w:val="009E3369"/>
    <w:rsid w:val="009F53A2"/>
    <w:rsid w:val="00A00797"/>
    <w:rsid w:val="00A021BE"/>
    <w:rsid w:val="00A12137"/>
    <w:rsid w:val="00A13384"/>
    <w:rsid w:val="00A14377"/>
    <w:rsid w:val="00A159BB"/>
    <w:rsid w:val="00A20C69"/>
    <w:rsid w:val="00A3166F"/>
    <w:rsid w:val="00A37910"/>
    <w:rsid w:val="00A4365B"/>
    <w:rsid w:val="00A444CB"/>
    <w:rsid w:val="00A57BEC"/>
    <w:rsid w:val="00A65845"/>
    <w:rsid w:val="00A84CEF"/>
    <w:rsid w:val="00A90317"/>
    <w:rsid w:val="00AA521B"/>
    <w:rsid w:val="00AB223B"/>
    <w:rsid w:val="00AB361A"/>
    <w:rsid w:val="00AC5751"/>
    <w:rsid w:val="00AD2F87"/>
    <w:rsid w:val="00AE69BD"/>
    <w:rsid w:val="00AE7802"/>
    <w:rsid w:val="00AF135F"/>
    <w:rsid w:val="00AF68E2"/>
    <w:rsid w:val="00B00AB6"/>
    <w:rsid w:val="00B03E37"/>
    <w:rsid w:val="00B06529"/>
    <w:rsid w:val="00B25093"/>
    <w:rsid w:val="00B36443"/>
    <w:rsid w:val="00B439B6"/>
    <w:rsid w:val="00B45253"/>
    <w:rsid w:val="00B4715D"/>
    <w:rsid w:val="00B511FA"/>
    <w:rsid w:val="00B513E8"/>
    <w:rsid w:val="00B54793"/>
    <w:rsid w:val="00B631AF"/>
    <w:rsid w:val="00B641DF"/>
    <w:rsid w:val="00B664B2"/>
    <w:rsid w:val="00B679E6"/>
    <w:rsid w:val="00B7060C"/>
    <w:rsid w:val="00B72011"/>
    <w:rsid w:val="00B8142E"/>
    <w:rsid w:val="00B827DE"/>
    <w:rsid w:val="00B95949"/>
    <w:rsid w:val="00B95EB1"/>
    <w:rsid w:val="00BA03AD"/>
    <w:rsid w:val="00BA12BE"/>
    <w:rsid w:val="00BA21D1"/>
    <w:rsid w:val="00BB1749"/>
    <w:rsid w:val="00BB2BE7"/>
    <w:rsid w:val="00BB6A14"/>
    <w:rsid w:val="00BC1225"/>
    <w:rsid w:val="00BC2508"/>
    <w:rsid w:val="00BC2945"/>
    <w:rsid w:val="00BC3195"/>
    <w:rsid w:val="00BC4D9D"/>
    <w:rsid w:val="00BD256C"/>
    <w:rsid w:val="00BD3BF9"/>
    <w:rsid w:val="00BD523C"/>
    <w:rsid w:val="00BD5F83"/>
    <w:rsid w:val="00BD620A"/>
    <w:rsid w:val="00BE0D61"/>
    <w:rsid w:val="00BE0EBF"/>
    <w:rsid w:val="00BE30FA"/>
    <w:rsid w:val="00BE5C68"/>
    <w:rsid w:val="00BF0519"/>
    <w:rsid w:val="00BF5B2E"/>
    <w:rsid w:val="00C078F5"/>
    <w:rsid w:val="00C07C85"/>
    <w:rsid w:val="00C11858"/>
    <w:rsid w:val="00C1191F"/>
    <w:rsid w:val="00C12DCA"/>
    <w:rsid w:val="00C16F47"/>
    <w:rsid w:val="00C17F61"/>
    <w:rsid w:val="00C22C9E"/>
    <w:rsid w:val="00C26A11"/>
    <w:rsid w:val="00C2708B"/>
    <w:rsid w:val="00C27573"/>
    <w:rsid w:val="00C31C29"/>
    <w:rsid w:val="00C33246"/>
    <w:rsid w:val="00C36BCE"/>
    <w:rsid w:val="00C452F9"/>
    <w:rsid w:val="00C46CD1"/>
    <w:rsid w:val="00C6781C"/>
    <w:rsid w:val="00C814FA"/>
    <w:rsid w:val="00C826AB"/>
    <w:rsid w:val="00C84B49"/>
    <w:rsid w:val="00C859FB"/>
    <w:rsid w:val="00C90E0F"/>
    <w:rsid w:val="00C933F3"/>
    <w:rsid w:val="00C969AC"/>
    <w:rsid w:val="00CA2487"/>
    <w:rsid w:val="00CA6DDA"/>
    <w:rsid w:val="00CA7BD3"/>
    <w:rsid w:val="00CB0C6D"/>
    <w:rsid w:val="00CB2032"/>
    <w:rsid w:val="00CC3AA7"/>
    <w:rsid w:val="00CC52D2"/>
    <w:rsid w:val="00CD5F2A"/>
    <w:rsid w:val="00CE00AA"/>
    <w:rsid w:val="00CE7D24"/>
    <w:rsid w:val="00CF0037"/>
    <w:rsid w:val="00CF5A60"/>
    <w:rsid w:val="00CF6455"/>
    <w:rsid w:val="00D00DD2"/>
    <w:rsid w:val="00D012A0"/>
    <w:rsid w:val="00D01FB1"/>
    <w:rsid w:val="00D07B5D"/>
    <w:rsid w:val="00D07CE3"/>
    <w:rsid w:val="00D10C77"/>
    <w:rsid w:val="00D1508D"/>
    <w:rsid w:val="00D221C6"/>
    <w:rsid w:val="00D22324"/>
    <w:rsid w:val="00D4505E"/>
    <w:rsid w:val="00D46D37"/>
    <w:rsid w:val="00D55C60"/>
    <w:rsid w:val="00D60C77"/>
    <w:rsid w:val="00D6566C"/>
    <w:rsid w:val="00D66AED"/>
    <w:rsid w:val="00D77BA0"/>
    <w:rsid w:val="00D9168E"/>
    <w:rsid w:val="00D93ED3"/>
    <w:rsid w:val="00D9718D"/>
    <w:rsid w:val="00DA1771"/>
    <w:rsid w:val="00DA2D82"/>
    <w:rsid w:val="00DB7401"/>
    <w:rsid w:val="00DC0B66"/>
    <w:rsid w:val="00DC78E0"/>
    <w:rsid w:val="00DD06B9"/>
    <w:rsid w:val="00DD722D"/>
    <w:rsid w:val="00DE0030"/>
    <w:rsid w:val="00DE3481"/>
    <w:rsid w:val="00DF542E"/>
    <w:rsid w:val="00E047EC"/>
    <w:rsid w:val="00E04A5F"/>
    <w:rsid w:val="00E11EEE"/>
    <w:rsid w:val="00E13034"/>
    <w:rsid w:val="00E17951"/>
    <w:rsid w:val="00E21A25"/>
    <w:rsid w:val="00E25949"/>
    <w:rsid w:val="00E264AC"/>
    <w:rsid w:val="00E26CE8"/>
    <w:rsid w:val="00E309C2"/>
    <w:rsid w:val="00E32719"/>
    <w:rsid w:val="00E32EBF"/>
    <w:rsid w:val="00E371CB"/>
    <w:rsid w:val="00E43D05"/>
    <w:rsid w:val="00E51C82"/>
    <w:rsid w:val="00E51D5E"/>
    <w:rsid w:val="00E522C4"/>
    <w:rsid w:val="00E54C86"/>
    <w:rsid w:val="00E6027D"/>
    <w:rsid w:val="00E721D9"/>
    <w:rsid w:val="00E744B3"/>
    <w:rsid w:val="00E74CC3"/>
    <w:rsid w:val="00E75F32"/>
    <w:rsid w:val="00E83818"/>
    <w:rsid w:val="00E85C0D"/>
    <w:rsid w:val="00E867CF"/>
    <w:rsid w:val="00E87FA0"/>
    <w:rsid w:val="00E91361"/>
    <w:rsid w:val="00E91C41"/>
    <w:rsid w:val="00E940DF"/>
    <w:rsid w:val="00E977C5"/>
    <w:rsid w:val="00EA259E"/>
    <w:rsid w:val="00EB3BC9"/>
    <w:rsid w:val="00EB6FDC"/>
    <w:rsid w:val="00EC096C"/>
    <w:rsid w:val="00EC35FF"/>
    <w:rsid w:val="00EC5AC4"/>
    <w:rsid w:val="00ED1454"/>
    <w:rsid w:val="00ED355B"/>
    <w:rsid w:val="00EE11F7"/>
    <w:rsid w:val="00EE780E"/>
    <w:rsid w:val="00EF06E9"/>
    <w:rsid w:val="00EF0992"/>
    <w:rsid w:val="00EF0CA9"/>
    <w:rsid w:val="00EF3323"/>
    <w:rsid w:val="00EF4063"/>
    <w:rsid w:val="00EF5C2D"/>
    <w:rsid w:val="00F043B2"/>
    <w:rsid w:val="00F05F60"/>
    <w:rsid w:val="00F13676"/>
    <w:rsid w:val="00F13E21"/>
    <w:rsid w:val="00F1792A"/>
    <w:rsid w:val="00F26A1B"/>
    <w:rsid w:val="00F27AEA"/>
    <w:rsid w:val="00F31DC9"/>
    <w:rsid w:val="00F33817"/>
    <w:rsid w:val="00F34FBA"/>
    <w:rsid w:val="00F370E5"/>
    <w:rsid w:val="00F40363"/>
    <w:rsid w:val="00F4103A"/>
    <w:rsid w:val="00F4255F"/>
    <w:rsid w:val="00F430A8"/>
    <w:rsid w:val="00F433B0"/>
    <w:rsid w:val="00F46830"/>
    <w:rsid w:val="00F46FEE"/>
    <w:rsid w:val="00F5013B"/>
    <w:rsid w:val="00F60723"/>
    <w:rsid w:val="00F66B0C"/>
    <w:rsid w:val="00F70DE7"/>
    <w:rsid w:val="00F748D8"/>
    <w:rsid w:val="00F8149A"/>
    <w:rsid w:val="00F82A2F"/>
    <w:rsid w:val="00F859A7"/>
    <w:rsid w:val="00F8644A"/>
    <w:rsid w:val="00F90F8C"/>
    <w:rsid w:val="00F93702"/>
    <w:rsid w:val="00F93D4F"/>
    <w:rsid w:val="00FA111B"/>
    <w:rsid w:val="00FA3D6E"/>
    <w:rsid w:val="00FA3E1B"/>
    <w:rsid w:val="00FA5605"/>
    <w:rsid w:val="00FA583D"/>
    <w:rsid w:val="00FB1B72"/>
    <w:rsid w:val="00FB2184"/>
    <w:rsid w:val="00FB3AC8"/>
    <w:rsid w:val="00FB4110"/>
    <w:rsid w:val="00FE37B9"/>
    <w:rsid w:val="00FE5BBB"/>
    <w:rsid w:val="00FF031A"/>
    <w:rsid w:val="00FF1F52"/>
    <w:rsid w:val="00FF25FE"/>
    <w:rsid w:val="00FF3D37"/>
    <w:rsid w:val="00FF63E5"/>
    <w:rsid w:val="1D033950"/>
    <w:rsid w:val="291857C5"/>
    <w:rsid w:val="2C3D5F71"/>
    <w:rsid w:val="3DCD33E7"/>
    <w:rsid w:val="46AA5D2F"/>
    <w:rsid w:val="4FF42B00"/>
    <w:rsid w:val="56023AB3"/>
    <w:rsid w:val="5F7B3AEA"/>
    <w:rsid w:val="657C4C58"/>
    <w:rsid w:val="66BA2234"/>
    <w:rsid w:val="66E36578"/>
    <w:rsid w:val="78D41438"/>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6">
    <w:name w:val="page number"/>
    <w:basedOn w:val="5"/>
    <w:unhideWhenUsed/>
    <w:uiPriority w:val="0"/>
    <w:rPr>
      <w:rFonts w:cs="Times New Roman"/>
    </w:rPr>
  </w:style>
  <w:style w:type="character" w:customStyle="1" w:styleId="8">
    <w:name w:val="页脚 Char"/>
    <w:basedOn w:val="5"/>
    <w:link w:val="2"/>
    <w:semiHidden/>
    <w:uiPriority w:val="99"/>
    <w:rPr>
      <w:kern w:val="2"/>
      <w:sz w:val="18"/>
      <w:szCs w:val="18"/>
    </w:rPr>
  </w:style>
  <w:style w:type="character" w:customStyle="1" w:styleId="9">
    <w:name w:val="页眉 Char"/>
    <w:basedOn w:val="5"/>
    <w:link w:val="3"/>
    <w:semiHidden/>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154</Words>
  <Characters>879</Characters>
  <Lines>7</Lines>
  <Paragraphs>2</Paragraphs>
  <ScaleCrop>false</ScaleCrop>
  <LinksUpToDate>false</LinksUpToDate>
  <CharactersWithSpaces>0</CharactersWithSpaces>
  <Application>WPS Office 专业版_9.1.0.4833_{F1E327BC-269C-435d-A152-05C5408002CA}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2016-02-16T01:05:00Z</dcterms:created>
  <dc:creator>2</dc:creator>
  <cp:lastModifiedBy>lenovo</cp:lastModifiedBy>
  <cp:lastPrinted>2018-02-09T02:18:13Z</cp:lastPrinted>
  <dcterms:modified xsi:type="dcterms:W3CDTF">2018-02-09T02:18:46Z</dcterms:modified>
  <dc:title>山西省公安厅交通管理局</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2052-9.1.0.4833</vt:lpwstr>
  </property>
</Properties>
</file>