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02" w:lineRule="atLeast"/>
        <w:jc w:val="both"/>
        <w:rPr>
          <w:rFonts w:hint="eastAsia" w:ascii="仿宋_GB2312" w:hAnsi="黑体" w:eastAsia="仿宋_GB2312" w:cs="黑体"/>
          <w:b/>
          <w:color w:val="000000"/>
          <w:sz w:val="36"/>
          <w:szCs w:val="36"/>
        </w:rPr>
      </w:pPr>
    </w:p>
    <w:p>
      <w:pPr>
        <w:pStyle w:val="4"/>
        <w:shd w:val="clear" w:color="auto" w:fill="FFFFFF"/>
        <w:spacing w:before="0" w:beforeAutospacing="0" w:after="0" w:afterAutospacing="0" w:line="502" w:lineRule="atLeast"/>
        <w:ind w:firstLine="480"/>
        <w:jc w:val="center"/>
        <w:rPr>
          <w:rFonts w:hint="eastAsia" w:ascii="仿宋_GB2312" w:hAnsi="黑体" w:eastAsia="仿宋_GB2312" w:cs="黑体"/>
          <w:b/>
          <w:color w:val="000000"/>
          <w:sz w:val="36"/>
          <w:szCs w:val="36"/>
        </w:rPr>
      </w:pPr>
    </w:p>
    <w:p>
      <w:pPr>
        <w:pStyle w:val="4"/>
        <w:shd w:val="clear" w:color="auto" w:fill="FFFFFF"/>
        <w:spacing w:before="0" w:beforeAutospacing="0" w:after="0" w:afterAutospacing="0" w:line="502" w:lineRule="atLeast"/>
        <w:ind w:firstLine="480"/>
        <w:jc w:val="center"/>
        <w:rPr>
          <w:rFonts w:hint="eastAsia" w:ascii="仿宋_GB2312" w:hAnsi="黑体" w:eastAsia="仿宋_GB2312" w:cs="黑体"/>
          <w:b/>
          <w:color w:val="000000"/>
          <w:sz w:val="36"/>
          <w:szCs w:val="36"/>
        </w:rPr>
      </w:pPr>
    </w:p>
    <w:p>
      <w:pPr>
        <w:pStyle w:val="4"/>
        <w:shd w:val="clear" w:color="auto" w:fill="FFFFFF"/>
        <w:spacing w:before="0" w:beforeAutospacing="0" w:after="0" w:afterAutospacing="0" w:line="502" w:lineRule="atLeast"/>
        <w:ind w:firstLine="480"/>
        <w:jc w:val="center"/>
        <w:outlineLvl w:val="0"/>
        <w:rPr>
          <w:rFonts w:hint="eastAsia" w:cs="黑体" w:asciiTheme="majorEastAsia" w:hAnsiTheme="majorEastAsia" w:eastAsiaTheme="majorEastAsia"/>
          <w:b/>
          <w:color w:val="000000"/>
          <w:sz w:val="36"/>
          <w:szCs w:val="36"/>
        </w:rPr>
      </w:pPr>
      <w:r>
        <w:rPr>
          <w:rFonts w:hint="eastAsia" w:cs="黑体" w:asciiTheme="majorEastAsia" w:hAnsiTheme="majorEastAsia" w:eastAsiaTheme="majorEastAsia"/>
          <w:b/>
          <w:color w:val="000000"/>
          <w:sz w:val="36"/>
          <w:szCs w:val="36"/>
        </w:rPr>
        <w:t>山西省公安厅交通管理局</w:t>
      </w:r>
    </w:p>
    <w:p>
      <w:pPr>
        <w:pStyle w:val="4"/>
        <w:shd w:val="clear" w:color="auto" w:fill="FFFFFF"/>
        <w:spacing w:before="0" w:beforeAutospacing="0" w:after="0" w:afterAutospacing="0" w:line="502" w:lineRule="atLeast"/>
        <w:ind w:firstLine="480"/>
        <w:jc w:val="center"/>
        <w:outlineLvl w:val="0"/>
        <w:rPr>
          <w:rFonts w:hint="eastAsia" w:cs="黑体" w:asciiTheme="majorEastAsia" w:hAnsiTheme="majorEastAsia" w:eastAsiaTheme="majorEastAsia"/>
          <w:b/>
          <w:color w:val="000000"/>
          <w:sz w:val="36"/>
          <w:szCs w:val="36"/>
        </w:rPr>
      </w:pPr>
      <w:r>
        <w:rPr>
          <w:rFonts w:hint="eastAsia" w:cs="黑体" w:asciiTheme="majorEastAsia" w:hAnsiTheme="majorEastAsia" w:eastAsiaTheme="majorEastAsia"/>
          <w:b/>
          <w:color w:val="000000"/>
          <w:sz w:val="36"/>
          <w:szCs w:val="36"/>
        </w:rPr>
        <w:t>2019年度部门预算</w:t>
      </w:r>
    </w:p>
    <w:p>
      <w:pPr>
        <w:pStyle w:val="4"/>
        <w:shd w:val="clear" w:color="auto" w:fill="FFFFFF"/>
        <w:spacing w:before="0" w:beforeAutospacing="0" w:after="0" w:afterAutospacing="0" w:line="502" w:lineRule="atLeast"/>
        <w:ind w:firstLine="480"/>
        <w:jc w:val="center"/>
        <w:outlineLvl w:val="0"/>
        <w:rPr>
          <w:rFonts w:hint="eastAsia" w:cs="黑体" w:asciiTheme="majorEastAsia" w:hAnsiTheme="majorEastAsia" w:eastAsiaTheme="majorEastAsia"/>
          <w:b/>
          <w:color w:val="000000"/>
          <w:sz w:val="36"/>
          <w:szCs w:val="36"/>
        </w:rPr>
      </w:pPr>
    </w:p>
    <w:p>
      <w:pPr>
        <w:spacing w:before="0" w:beforeLines="0" w:after="0" w:afterLines="0" w:line="240" w:lineRule="auto"/>
        <w:ind w:left="0" w:leftChars="0" w:right="0" w:rightChars="0" w:firstLine="0" w:firstLineChars="0"/>
        <w:jc w:val="center"/>
        <w:rPr>
          <w:sz w:val="30"/>
          <w:szCs w:val="30"/>
        </w:rPr>
      </w:pPr>
      <w:bookmarkStart w:id="0" w:name="_Toc12486_WPSOffice_Type2"/>
      <w:r>
        <w:rPr>
          <w:rFonts w:ascii="宋体" w:hAnsi="宋体" w:eastAsia="宋体"/>
          <w:sz w:val="30"/>
          <w:szCs w:val="30"/>
        </w:rPr>
        <w:t>目</w:t>
      </w:r>
      <w:r>
        <w:rPr>
          <w:rFonts w:hint="eastAsia" w:ascii="宋体" w:hAnsi="宋体"/>
          <w:sz w:val="30"/>
          <w:szCs w:val="30"/>
          <w:lang w:val="en-US" w:eastAsia="zh-CN"/>
        </w:rPr>
        <w:t xml:space="preserve">      </w:t>
      </w:r>
      <w:r>
        <w:rPr>
          <w:rFonts w:ascii="宋体" w:hAnsi="宋体" w:eastAsia="宋体"/>
          <w:sz w:val="30"/>
          <w:szCs w:val="30"/>
        </w:rPr>
        <w:t>录</w:t>
      </w:r>
    </w:p>
    <w:p>
      <w:pPr>
        <w:pStyle w:val="10"/>
        <w:tabs>
          <w:tab w:val="right" w:leader="dot" w:pos="8306"/>
        </w:tabs>
        <w:rPr>
          <w:sz w:val="30"/>
          <w:szCs w:val="30"/>
        </w:rPr>
      </w:pPr>
      <w:r>
        <w:rPr>
          <w:b/>
          <w:bCs/>
          <w:sz w:val="30"/>
          <w:szCs w:val="30"/>
        </w:rPr>
        <w:fldChar w:fldCharType="begin"/>
      </w:r>
      <w:r>
        <w:rPr>
          <w:sz w:val="30"/>
          <w:szCs w:val="30"/>
        </w:rPr>
        <w:instrText xml:space="preserve"> HYPERLINK \l _Toc21312_WPSOffice_Level1 </w:instrText>
      </w:r>
      <w:r>
        <w:rPr>
          <w:b/>
          <w:bCs/>
          <w:sz w:val="30"/>
          <w:szCs w:val="30"/>
        </w:rPr>
        <w:fldChar w:fldCharType="separate"/>
      </w:r>
      <w:r>
        <w:rPr>
          <w:rFonts w:hint="eastAsia" w:ascii="黑体" w:hAnsi="黑体" w:eastAsia="黑体" w:cs="黑体"/>
          <w:b/>
          <w:bCs/>
          <w:sz w:val="30"/>
          <w:szCs w:val="30"/>
        </w:rPr>
        <w:t xml:space="preserve">第一部分  </w:t>
      </w:r>
      <w:r>
        <w:rPr>
          <w:rFonts w:hint="eastAsia" w:ascii="黑体" w:hAnsi="仿宋" w:eastAsia="黑体" w:cs="仿宋"/>
          <w:b/>
          <w:bCs/>
          <w:sz w:val="30"/>
          <w:szCs w:val="30"/>
        </w:rPr>
        <w:t>概况</w:t>
      </w:r>
      <w:r>
        <w:rPr>
          <w:b/>
          <w:bCs/>
          <w:sz w:val="30"/>
          <w:szCs w:val="30"/>
        </w:rPr>
        <w:tab/>
      </w:r>
      <w:bookmarkStart w:id="1" w:name="_Toc21312_WPSOffice_Level1Page"/>
      <w:r>
        <w:rPr>
          <w:b/>
          <w:bCs/>
          <w:sz w:val="30"/>
          <w:szCs w:val="30"/>
        </w:rPr>
        <w:t>1</w:t>
      </w:r>
      <w:bookmarkEnd w:id="1"/>
      <w:r>
        <w:rPr>
          <w:b/>
          <w:bCs/>
          <w:sz w:val="30"/>
          <w:szCs w:val="30"/>
        </w:rPr>
        <w:fldChar w:fldCharType="end"/>
      </w:r>
    </w:p>
    <w:p>
      <w:pPr>
        <w:pStyle w:val="11"/>
        <w:tabs>
          <w:tab w:val="right" w:leader="dot" w:pos="8306"/>
        </w:tabs>
        <w:rPr>
          <w:sz w:val="30"/>
          <w:szCs w:val="30"/>
        </w:rPr>
      </w:pPr>
      <w:r>
        <w:rPr>
          <w:sz w:val="30"/>
          <w:szCs w:val="30"/>
        </w:rPr>
        <w:fldChar w:fldCharType="begin"/>
      </w:r>
      <w:r>
        <w:rPr>
          <w:sz w:val="30"/>
          <w:szCs w:val="30"/>
        </w:rPr>
        <w:instrText xml:space="preserve"> HYPERLINK \l _Toc20892_WPSOffice_Level2 </w:instrText>
      </w:r>
      <w:r>
        <w:rPr>
          <w:sz w:val="30"/>
          <w:szCs w:val="30"/>
        </w:rPr>
        <w:fldChar w:fldCharType="separate"/>
      </w:r>
      <w:r>
        <w:rPr>
          <w:rFonts w:hint="eastAsia" w:ascii="楷体_GB2312" w:hAnsi="仿宋" w:eastAsia="楷体_GB2312" w:cs="仿宋"/>
          <w:sz w:val="30"/>
          <w:szCs w:val="30"/>
        </w:rPr>
        <w:t>（一）部门主要职责</w:t>
      </w:r>
      <w:r>
        <w:rPr>
          <w:sz w:val="30"/>
          <w:szCs w:val="30"/>
        </w:rPr>
        <w:tab/>
      </w:r>
      <w:r>
        <w:rPr>
          <w:rFonts w:hint="eastAsia"/>
          <w:sz w:val="30"/>
          <w:szCs w:val="30"/>
          <w:lang w:val="en-US" w:eastAsia="zh-CN"/>
        </w:rPr>
        <w:t>1</w:t>
      </w:r>
      <w:r>
        <w:rPr>
          <w:sz w:val="30"/>
          <w:szCs w:val="30"/>
        </w:rPr>
        <w:fldChar w:fldCharType="end"/>
      </w:r>
    </w:p>
    <w:p>
      <w:pPr>
        <w:pStyle w:val="11"/>
        <w:tabs>
          <w:tab w:val="right" w:leader="dot" w:pos="8306"/>
        </w:tabs>
        <w:rPr>
          <w:sz w:val="30"/>
          <w:szCs w:val="30"/>
        </w:rPr>
      </w:pPr>
      <w:r>
        <w:rPr>
          <w:sz w:val="30"/>
          <w:szCs w:val="30"/>
        </w:rPr>
        <w:fldChar w:fldCharType="begin"/>
      </w:r>
      <w:r>
        <w:rPr>
          <w:sz w:val="30"/>
          <w:szCs w:val="30"/>
        </w:rPr>
        <w:instrText xml:space="preserve"> HYPERLINK \l _Toc10257_WPSOffice_Level2 </w:instrText>
      </w:r>
      <w:r>
        <w:rPr>
          <w:sz w:val="30"/>
          <w:szCs w:val="30"/>
        </w:rPr>
        <w:fldChar w:fldCharType="separate"/>
      </w:r>
      <w:r>
        <w:rPr>
          <w:rFonts w:hint="eastAsia" w:ascii="楷体_GB2312" w:hAnsi="仿宋" w:eastAsia="楷体_GB2312" w:cs="仿宋"/>
          <w:sz w:val="30"/>
          <w:szCs w:val="30"/>
        </w:rPr>
        <w:t>（二）机构设置情况</w:t>
      </w:r>
      <w:r>
        <w:rPr>
          <w:sz w:val="30"/>
          <w:szCs w:val="30"/>
        </w:rPr>
        <w:tab/>
      </w:r>
      <w:r>
        <w:rPr>
          <w:rFonts w:hint="eastAsia"/>
          <w:sz w:val="30"/>
          <w:szCs w:val="30"/>
          <w:lang w:val="en-US" w:eastAsia="zh-CN"/>
        </w:rPr>
        <w:t>1</w:t>
      </w:r>
      <w:r>
        <w:rPr>
          <w:sz w:val="30"/>
          <w:szCs w:val="30"/>
        </w:rPr>
        <w:fldChar w:fldCharType="end"/>
      </w:r>
    </w:p>
    <w:p>
      <w:pPr>
        <w:pStyle w:val="10"/>
        <w:tabs>
          <w:tab w:val="right" w:leader="dot" w:pos="8306"/>
        </w:tabs>
        <w:rPr>
          <w:sz w:val="30"/>
          <w:szCs w:val="30"/>
        </w:rPr>
      </w:pPr>
      <w:r>
        <w:rPr>
          <w:b/>
          <w:bCs/>
          <w:sz w:val="30"/>
          <w:szCs w:val="30"/>
        </w:rPr>
        <w:fldChar w:fldCharType="begin"/>
      </w:r>
      <w:r>
        <w:rPr>
          <w:sz w:val="30"/>
          <w:szCs w:val="30"/>
        </w:rPr>
        <w:instrText xml:space="preserve"> HYPERLINK \l _Toc23178_WPSOffice_Level1 </w:instrText>
      </w:r>
      <w:r>
        <w:rPr>
          <w:b/>
          <w:bCs/>
          <w:sz w:val="30"/>
          <w:szCs w:val="30"/>
        </w:rPr>
        <w:fldChar w:fldCharType="separate"/>
      </w:r>
      <w:r>
        <w:rPr>
          <w:rFonts w:hint="eastAsia" w:ascii="黑体" w:hAnsi="仿宋" w:eastAsia="黑体" w:cs="仿宋"/>
          <w:b/>
          <w:bCs/>
          <w:sz w:val="30"/>
          <w:szCs w:val="30"/>
        </w:rPr>
        <w:t>第二部分    2019年度部门预算报表</w:t>
      </w:r>
      <w:r>
        <w:rPr>
          <w:b/>
          <w:bCs/>
          <w:sz w:val="30"/>
          <w:szCs w:val="30"/>
        </w:rPr>
        <w:tab/>
      </w:r>
      <w:r>
        <w:rPr>
          <w:rFonts w:hint="eastAsia"/>
          <w:b/>
          <w:bCs/>
          <w:sz w:val="30"/>
          <w:szCs w:val="30"/>
          <w:lang w:val="en-US" w:eastAsia="zh-CN"/>
        </w:rPr>
        <w:t>2</w:t>
      </w:r>
      <w:r>
        <w:rPr>
          <w:b/>
          <w:bCs/>
          <w:sz w:val="30"/>
          <w:szCs w:val="30"/>
        </w:rPr>
        <w:fldChar w:fldCharType="end"/>
      </w:r>
    </w:p>
    <w:p>
      <w:pPr>
        <w:pStyle w:val="11"/>
        <w:tabs>
          <w:tab w:val="right" w:leader="dot" w:pos="8306"/>
        </w:tabs>
        <w:rPr>
          <w:sz w:val="30"/>
          <w:szCs w:val="30"/>
        </w:rPr>
      </w:pPr>
      <w:r>
        <w:rPr>
          <w:sz w:val="30"/>
          <w:szCs w:val="30"/>
        </w:rPr>
        <w:fldChar w:fldCharType="begin"/>
      </w:r>
      <w:r>
        <w:rPr>
          <w:sz w:val="30"/>
          <w:szCs w:val="30"/>
        </w:rPr>
        <w:instrText xml:space="preserve"> HYPERLINK \l _Toc25156_WPSOffice_Level2 </w:instrText>
      </w:r>
      <w:r>
        <w:rPr>
          <w:sz w:val="30"/>
          <w:szCs w:val="30"/>
        </w:rPr>
        <w:fldChar w:fldCharType="separate"/>
      </w:r>
      <w:r>
        <w:rPr>
          <w:rFonts w:hint="eastAsia" w:ascii="仿宋_GB2312" w:hAnsi="仿宋" w:eastAsia="仿宋_GB2312" w:cs="仿宋"/>
          <w:sz w:val="30"/>
          <w:szCs w:val="30"/>
        </w:rPr>
        <w:t>（一）山西省公安厅交通管理局2019年预算收支总表</w:t>
      </w:r>
      <w:r>
        <w:rPr>
          <w:sz w:val="30"/>
          <w:szCs w:val="30"/>
        </w:rPr>
        <w:tab/>
      </w:r>
      <w:r>
        <w:rPr>
          <w:rFonts w:hint="eastAsia"/>
          <w:sz w:val="30"/>
          <w:szCs w:val="30"/>
          <w:lang w:val="en-US" w:eastAsia="zh-CN"/>
        </w:rPr>
        <w:t>2</w:t>
      </w:r>
      <w:r>
        <w:rPr>
          <w:sz w:val="30"/>
          <w:szCs w:val="30"/>
        </w:rPr>
        <w:fldChar w:fldCharType="end"/>
      </w:r>
    </w:p>
    <w:p>
      <w:pPr>
        <w:pStyle w:val="11"/>
        <w:tabs>
          <w:tab w:val="right" w:leader="dot" w:pos="8306"/>
        </w:tabs>
        <w:rPr>
          <w:sz w:val="30"/>
          <w:szCs w:val="30"/>
        </w:rPr>
      </w:pPr>
      <w:r>
        <w:rPr>
          <w:sz w:val="30"/>
          <w:szCs w:val="30"/>
        </w:rPr>
        <w:fldChar w:fldCharType="begin"/>
      </w:r>
      <w:r>
        <w:rPr>
          <w:sz w:val="30"/>
          <w:szCs w:val="30"/>
        </w:rPr>
        <w:instrText xml:space="preserve"> HYPERLINK \l _Toc27539_WPSOffice_Level2 </w:instrText>
      </w:r>
      <w:r>
        <w:rPr>
          <w:sz w:val="30"/>
          <w:szCs w:val="30"/>
        </w:rPr>
        <w:fldChar w:fldCharType="separate"/>
      </w:r>
      <w:r>
        <w:rPr>
          <w:rFonts w:hint="eastAsia" w:ascii="仿宋_GB2312" w:hAnsi="仿宋" w:eastAsia="仿宋_GB2312" w:cs="仿宋"/>
          <w:sz w:val="30"/>
          <w:szCs w:val="30"/>
        </w:rPr>
        <w:t>（二）山西省公安厅交通管理局2019年预算收入总表</w:t>
      </w:r>
      <w:r>
        <w:rPr>
          <w:sz w:val="30"/>
          <w:szCs w:val="30"/>
        </w:rPr>
        <w:tab/>
      </w:r>
      <w:r>
        <w:rPr>
          <w:rFonts w:hint="eastAsia"/>
          <w:sz w:val="30"/>
          <w:szCs w:val="30"/>
          <w:lang w:val="en-US" w:eastAsia="zh-CN"/>
        </w:rPr>
        <w:t>2</w:t>
      </w:r>
      <w:r>
        <w:rPr>
          <w:sz w:val="30"/>
          <w:szCs w:val="30"/>
        </w:rPr>
        <w:fldChar w:fldCharType="end"/>
      </w:r>
    </w:p>
    <w:p>
      <w:pPr>
        <w:pStyle w:val="11"/>
        <w:tabs>
          <w:tab w:val="right" w:leader="dot" w:pos="8306"/>
        </w:tabs>
        <w:rPr>
          <w:sz w:val="30"/>
          <w:szCs w:val="30"/>
        </w:rPr>
      </w:pPr>
      <w:r>
        <w:rPr>
          <w:sz w:val="30"/>
          <w:szCs w:val="30"/>
        </w:rPr>
        <w:fldChar w:fldCharType="begin"/>
      </w:r>
      <w:r>
        <w:rPr>
          <w:sz w:val="30"/>
          <w:szCs w:val="30"/>
        </w:rPr>
        <w:instrText xml:space="preserve"> HYPERLINK \l _Toc13410_WPSOffice_Level2 </w:instrText>
      </w:r>
      <w:r>
        <w:rPr>
          <w:sz w:val="30"/>
          <w:szCs w:val="30"/>
        </w:rPr>
        <w:fldChar w:fldCharType="separate"/>
      </w:r>
      <w:r>
        <w:rPr>
          <w:rFonts w:hint="eastAsia" w:ascii="仿宋_GB2312" w:hAnsi="仿宋" w:eastAsia="仿宋_GB2312" w:cs="仿宋"/>
          <w:sz w:val="30"/>
          <w:szCs w:val="30"/>
        </w:rPr>
        <w:t>（三）山西省公安厅交通管理局2019年预算支出总表</w:t>
      </w:r>
      <w:r>
        <w:rPr>
          <w:sz w:val="30"/>
          <w:szCs w:val="30"/>
        </w:rPr>
        <w:tab/>
      </w:r>
      <w:r>
        <w:rPr>
          <w:rFonts w:hint="eastAsia"/>
          <w:sz w:val="30"/>
          <w:szCs w:val="30"/>
          <w:lang w:val="en-US" w:eastAsia="zh-CN"/>
        </w:rPr>
        <w:t>2</w:t>
      </w:r>
      <w:r>
        <w:rPr>
          <w:sz w:val="30"/>
          <w:szCs w:val="30"/>
        </w:rPr>
        <w:fldChar w:fldCharType="end"/>
      </w:r>
    </w:p>
    <w:p>
      <w:pPr>
        <w:pStyle w:val="11"/>
        <w:tabs>
          <w:tab w:val="right" w:leader="dot" w:pos="8306"/>
        </w:tabs>
        <w:rPr>
          <w:sz w:val="30"/>
          <w:szCs w:val="30"/>
        </w:rPr>
      </w:pPr>
      <w:r>
        <w:rPr>
          <w:sz w:val="30"/>
          <w:szCs w:val="30"/>
        </w:rPr>
        <w:fldChar w:fldCharType="begin"/>
      </w:r>
      <w:r>
        <w:rPr>
          <w:sz w:val="30"/>
          <w:szCs w:val="30"/>
        </w:rPr>
        <w:instrText xml:space="preserve"> HYPERLINK \l _Toc6449_WPSOffice_Level2 </w:instrText>
      </w:r>
      <w:r>
        <w:rPr>
          <w:sz w:val="30"/>
          <w:szCs w:val="30"/>
        </w:rPr>
        <w:fldChar w:fldCharType="separate"/>
      </w:r>
      <w:r>
        <w:rPr>
          <w:rFonts w:hint="eastAsia" w:ascii="仿宋_GB2312" w:hAnsi="仿宋" w:eastAsia="仿宋_GB2312" w:cs="仿宋"/>
          <w:sz w:val="30"/>
          <w:szCs w:val="30"/>
        </w:rPr>
        <w:t>（四）山西省公安厅交通管理局2019年财政拨款收支总表</w:t>
      </w:r>
      <w:r>
        <w:rPr>
          <w:sz w:val="30"/>
          <w:szCs w:val="30"/>
        </w:rPr>
        <w:tab/>
      </w:r>
      <w:r>
        <w:rPr>
          <w:rFonts w:hint="eastAsia"/>
          <w:sz w:val="30"/>
          <w:szCs w:val="30"/>
          <w:lang w:val="en-US" w:eastAsia="zh-CN"/>
        </w:rPr>
        <w:t>2</w:t>
      </w:r>
      <w:r>
        <w:rPr>
          <w:sz w:val="30"/>
          <w:szCs w:val="30"/>
        </w:rPr>
        <w:fldChar w:fldCharType="end"/>
      </w:r>
    </w:p>
    <w:p>
      <w:pPr>
        <w:pStyle w:val="11"/>
        <w:tabs>
          <w:tab w:val="right" w:leader="dot" w:pos="8306"/>
        </w:tabs>
        <w:rPr>
          <w:sz w:val="30"/>
          <w:szCs w:val="30"/>
        </w:rPr>
      </w:pPr>
      <w:r>
        <w:rPr>
          <w:sz w:val="30"/>
          <w:szCs w:val="30"/>
        </w:rPr>
        <w:fldChar w:fldCharType="begin"/>
      </w:r>
      <w:r>
        <w:rPr>
          <w:sz w:val="30"/>
          <w:szCs w:val="30"/>
        </w:rPr>
        <w:instrText xml:space="preserve"> HYPERLINK \l _Toc9413_WPSOffice_Level2 </w:instrText>
      </w:r>
      <w:r>
        <w:rPr>
          <w:sz w:val="30"/>
          <w:szCs w:val="30"/>
        </w:rPr>
        <w:fldChar w:fldCharType="separate"/>
      </w:r>
      <w:r>
        <w:rPr>
          <w:rFonts w:hint="eastAsia" w:ascii="仿宋_GB2312" w:hAnsi="仿宋" w:eastAsia="仿宋_GB2312" w:cs="仿宋"/>
          <w:sz w:val="30"/>
          <w:szCs w:val="30"/>
        </w:rPr>
        <w:t>（五）山西省公安厅交通管理局2019年一般公共预算支出预算表</w:t>
      </w:r>
      <w:r>
        <w:rPr>
          <w:sz w:val="30"/>
          <w:szCs w:val="30"/>
        </w:rPr>
        <w:tab/>
      </w:r>
      <w:r>
        <w:rPr>
          <w:rFonts w:hint="eastAsia"/>
          <w:sz w:val="30"/>
          <w:szCs w:val="30"/>
          <w:lang w:val="en-US" w:eastAsia="zh-CN"/>
        </w:rPr>
        <w:t>2</w:t>
      </w:r>
      <w:r>
        <w:rPr>
          <w:sz w:val="30"/>
          <w:szCs w:val="30"/>
        </w:rPr>
        <w:fldChar w:fldCharType="end"/>
      </w:r>
    </w:p>
    <w:p>
      <w:pPr>
        <w:pStyle w:val="11"/>
        <w:tabs>
          <w:tab w:val="right" w:leader="dot" w:pos="8306"/>
        </w:tabs>
        <w:rPr>
          <w:sz w:val="30"/>
          <w:szCs w:val="30"/>
        </w:rPr>
      </w:pPr>
      <w:r>
        <w:rPr>
          <w:sz w:val="30"/>
          <w:szCs w:val="30"/>
        </w:rPr>
        <w:fldChar w:fldCharType="begin"/>
      </w:r>
      <w:r>
        <w:rPr>
          <w:sz w:val="30"/>
          <w:szCs w:val="30"/>
        </w:rPr>
        <w:instrText xml:space="preserve"> HYPERLINK \l _Toc11509_WPSOffice_Level2 </w:instrText>
      </w:r>
      <w:r>
        <w:rPr>
          <w:sz w:val="30"/>
          <w:szCs w:val="30"/>
        </w:rPr>
        <w:fldChar w:fldCharType="separate"/>
      </w:r>
      <w:r>
        <w:rPr>
          <w:rFonts w:hint="eastAsia" w:ascii="仿宋_GB2312" w:hAnsi="仿宋" w:eastAsia="仿宋_GB2312" w:cs="仿宋"/>
          <w:sz w:val="30"/>
          <w:szCs w:val="30"/>
        </w:rPr>
        <w:t>（六）山西省公安厅交通管理局2019年一般公共预算安排基本支出分经济科目表</w:t>
      </w:r>
      <w:r>
        <w:rPr>
          <w:sz w:val="30"/>
          <w:szCs w:val="30"/>
        </w:rPr>
        <w:tab/>
      </w:r>
      <w:r>
        <w:rPr>
          <w:rFonts w:hint="eastAsia"/>
          <w:sz w:val="30"/>
          <w:szCs w:val="30"/>
          <w:lang w:val="en-US" w:eastAsia="zh-CN"/>
        </w:rPr>
        <w:t>2</w:t>
      </w:r>
      <w:r>
        <w:rPr>
          <w:sz w:val="30"/>
          <w:szCs w:val="30"/>
        </w:rPr>
        <w:fldChar w:fldCharType="end"/>
      </w:r>
    </w:p>
    <w:p>
      <w:pPr>
        <w:pStyle w:val="11"/>
        <w:tabs>
          <w:tab w:val="right" w:leader="dot" w:pos="8306"/>
        </w:tabs>
        <w:rPr>
          <w:sz w:val="30"/>
          <w:szCs w:val="30"/>
        </w:rPr>
      </w:pPr>
      <w:r>
        <w:rPr>
          <w:sz w:val="30"/>
          <w:szCs w:val="30"/>
        </w:rPr>
        <w:fldChar w:fldCharType="begin"/>
      </w:r>
      <w:r>
        <w:rPr>
          <w:sz w:val="30"/>
          <w:szCs w:val="30"/>
        </w:rPr>
        <w:instrText xml:space="preserve"> HYPERLINK \l _Toc18642_WPSOffice_Level2 </w:instrText>
      </w:r>
      <w:r>
        <w:rPr>
          <w:sz w:val="30"/>
          <w:szCs w:val="30"/>
        </w:rPr>
        <w:fldChar w:fldCharType="separate"/>
      </w:r>
      <w:r>
        <w:rPr>
          <w:rFonts w:hint="eastAsia" w:ascii="仿宋_GB2312" w:hAnsi="仿宋" w:eastAsia="仿宋_GB2312" w:cs="仿宋"/>
          <w:sz w:val="30"/>
          <w:szCs w:val="30"/>
        </w:rPr>
        <w:t>（七）山西省公安厅交通管理局2019年政府性基金预算收入预算表</w:t>
      </w:r>
      <w:r>
        <w:rPr>
          <w:sz w:val="30"/>
          <w:szCs w:val="30"/>
        </w:rPr>
        <w:tab/>
      </w:r>
      <w:r>
        <w:rPr>
          <w:rFonts w:hint="eastAsia"/>
          <w:sz w:val="30"/>
          <w:szCs w:val="30"/>
          <w:lang w:val="en-US" w:eastAsia="zh-CN"/>
        </w:rPr>
        <w:t>2</w:t>
      </w:r>
      <w:r>
        <w:rPr>
          <w:sz w:val="30"/>
          <w:szCs w:val="30"/>
        </w:rPr>
        <w:fldChar w:fldCharType="end"/>
      </w:r>
    </w:p>
    <w:p>
      <w:pPr>
        <w:pStyle w:val="11"/>
        <w:tabs>
          <w:tab w:val="right" w:leader="dot" w:pos="8306"/>
        </w:tabs>
        <w:rPr>
          <w:sz w:val="30"/>
          <w:szCs w:val="30"/>
        </w:rPr>
      </w:pPr>
      <w:r>
        <w:rPr>
          <w:sz w:val="30"/>
          <w:szCs w:val="30"/>
        </w:rPr>
        <w:fldChar w:fldCharType="begin"/>
      </w:r>
      <w:r>
        <w:rPr>
          <w:sz w:val="30"/>
          <w:szCs w:val="30"/>
        </w:rPr>
        <w:instrText xml:space="preserve"> HYPERLINK \l _Toc30819_WPSOffice_Level2 </w:instrText>
      </w:r>
      <w:r>
        <w:rPr>
          <w:sz w:val="30"/>
          <w:szCs w:val="30"/>
        </w:rPr>
        <w:fldChar w:fldCharType="separate"/>
      </w:r>
      <w:r>
        <w:rPr>
          <w:rFonts w:hint="eastAsia" w:ascii="仿宋_GB2312" w:hAnsi="仿宋" w:eastAsia="仿宋_GB2312" w:cs="仿宋"/>
          <w:sz w:val="30"/>
          <w:szCs w:val="30"/>
        </w:rPr>
        <w:t>（八）山西省公安厅交通管理局2019年政府性基金预算支出预算表</w:t>
      </w:r>
      <w:r>
        <w:rPr>
          <w:sz w:val="30"/>
          <w:szCs w:val="30"/>
        </w:rPr>
        <w:tab/>
      </w:r>
      <w:r>
        <w:rPr>
          <w:rFonts w:hint="eastAsia"/>
          <w:sz w:val="30"/>
          <w:szCs w:val="30"/>
          <w:lang w:val="en-US" w:eastAsia="zh-CN"/>
        </w:rPr>
        <w:t>2</w:t>
      </w:r>
      <w:r>
        <w:rPr>
          <w:sz w:val="30"/>
          <w:szCs w:val="30"/>
        </w:rPr>
        <w:fldChar w:fldCharType="end"/>
      </w:r>
    </w:p>
    <w:p>
      <w:pPr>
        <w:pStyle w:val="11"/>
        <w:tabs>
          <w:tab w:val="right" w:leader="dot" w:pos="8306"/>
        </w:tabs>
        <w:rPr>
          <w:sz w:val="30"/>
          <w:szCs w:val="30"/>
        </w:rPr>
      </w:pPr>
      <w:r>
        <w:rPr>
          <w:sz w:val="30"/>
          <w:szCs w:val="30"/>
        </w:rPr>
        <w:fldChar w:fldCharType="begin"/>
      </w:r>
      <w:r>
        <w:rPr>
          <w:sz w:val="30"/>
          <w:szCs w:val="30"/>
        </w:rPr>
        <w:instrText xml:space="preserve"> HYPERLINK \l _Toc16104_WPSOffice_Level2 </w:instrText>
      </w:r>
      <w:r>
        <w:rPr>
          <w:sz w:val="30"/>
          <w:szCs w:val="30"/>
        </w:rPr>
        <w:fldChar w:fldCharType="separate"/>
      </w:r>
      <w:r>
        <w:rPr>
          <w:rFonts w:hint="eastAsia" w:ascii="仿宋_GB2312" w:hAnsi="仿宋" w:eastAsia="仿宋_GB2312" w:cs="仿宋"/>
          <w:sz w:val="30"/>
          <w:szCs w:val="30"/>
        </w:rPr>
        <w:t>（九）山西省公安厅交通管理局2019年“三公”经费预算财政拨款情况统计表</w:t>
      </w:r>
      <w:r>
        <w:rPr>
          <w:sz w:val="30"/>
          <w:szCs w:val="30"/>
        </w:rPr>
        <w:tab/>
      </w:r>
      <w:r>
        <w:rPr>
          <w:rFonts w:hint="eastAsia"/>
          <w:sz w:val="30"/>
          <w:szCs w:val="30"/>
          <w:lang w:val="en-US" w:eastAsia="zh-CN"/>
        </w:rPr>
        <w:t>2</w:t>
      </w:r>
      <w:r>
        <w:rPr>
          <w:sz w:val="30"/>
          <w:szCs w:val="30"/>
        </w:rPr>
        <w:fldChar w:fldCharType="end"/>
      </w:r>
    </w:p>
    <w:p>
      <w:pPr>
        <w:pStyle w:val="11"/>
        <w:tabs>
          <w:tab w:val="right" w:leader="dot" w:pos="8306"/>
        </w:tabs>
        <w:rPr>
          <w:sz w:val="30"/>
          <w:szCs w:val="30"/>
        </w:rPr>
      </w:pPr>
      <w:r>
        <w:rPr>
          <w:sz w:val="30"/>
          <w:szCs w:val="30"/>
        </w:rPr>
        <w:fldChar w:fldCharType="begin"/>
      </w:r>
      <w:r>
        <w:rPr>
          <w:sz w:val="30"/>
          <w:szCs w:val="30"/>
        </w:rPr>
        <w:instrText xml:space="preserve"> HYPERLINK \l _Toc4000_WPSOffice_Level2 </w:instrText>
      </w:r>
      <w:r>
        <w:rPr>
          <w:sz w:val="30"/>
          <w:szCs w:val="30"/>
        </w:rPr>
        <w:fldChar w:fldCharType="separate"/>
      </w:r>
      <w:r>
        <w:rPr>
          <w:rFonts w:hint="eastAsia" w:ascii="仿宋_GB2312" w:hAnsi="仿宋" w:eastAsia="仿宋_GB2312" w:cs="仿宋"/>
          <w:sz w:val="30"/>
          <w:szCs w:val="30"/>
        </w:rPr>
        <w:t>（十）山西省公安厅交通管理局2019年机关运行经费预算财政拨款情况统计表</w:t>
      </w:r>
      <w:r>
        <w:rPr>
          <w:sz w:val="30"/>
          <w:szCs w:val="30"/>
        </w:rPr>
        <w:tab/>
      </w:r>
      <w:r>
        <w:rPr>
          <w:rFonts w:hint="eastAsia"/>
          <w:sz w:val="30"/>
          <w:szCs w:val="30"/>
          <w:lang w:val="en-US" w:eastAsia="zh-CN"/>
        </w:rPr>
        <w:t>3</w:t>
      </w:r>
      <w:r>
        <w:rPr>
          <w:sz w:val="30"/>
          <w:szCs w:val="30"/>
        </w:rPr>
        <w:fldChar w:fldCharType="end"/>
      </w:r>
    </w:p>
    <w:p>
      <w:pPr>
        <w:pStyle w:val="10"/>
        <w:tabs>
          <w:tab w:val="right" w:leader="dot" w:pos="8306"/>
        </w:tabs>
        <w:rPr>
          <w:sz w:val="30"/>
          <w:szCs w:val="30"/>
        </w:rPr>
      </w:pPr>
      <w:r>
        <w:rPr>
          <w:b/>
          <w:bCs/>
          <w:sz w:val="30"/>
          <w:szCs w:val="30"/>
        </w:rPr>
        <w:fldChar w:fldCharType="begin"/>
      </w:r>
      <w:r>
        <w:rPr>
          <w:sz w:val="30"/>
          <w:szCs w:val="30"/>
        </w:rPr>
        <w:instrText xml:space="preserve"> HYPERLINK \l _Toc1233_WPSOffice_Level1 </w:instrText>
      </w:r>
      <w:r>
        <w:rPr>
          <w:b/>
          <w:bCs/>
          <w:sz w:val="30"/>
          <w:szCs w:val="30"/>
        </w:rPr>
        <w:fldChar w:fldCharType="separate"/>
      </w:r>
      <w:r>
        <w:rPr>
          <w:rFonts w:hint="eastAsia" w:ascii="黑体" w:hAnsi="仿宋" w:eastAsia="黑体" w:cs="仿宋"/>
          <w:b/>
          <w:bCs/>
          <w:sz w:val="30"/>
          <w:szCs w:val="30"/>
        </w:rPr>
        <w:t>第三部分    2019年度部门预算情况说明</w:t>
      </w:r>
      <w:r>
        <w:rPr>
          <w:b/>
          <w:bCs/>
          <w:sz w:val="30"/>
          <w:szCs w:val="30"/>
        </w:rPr>
        <w:tab/>
      </w:r>
      <w:bookmarkStart w:id="2" w:name="_Toc1233_WPSOffice_Level1Page"/>
      <w:r>
        <w:rPr>
          <w:b/>
          <w:bCs/>
          <w:sz w:val="30"/>
          <w:szCs w:val="30"/>
        </w:rPr>
        <w:t>3</w:t>
      </w:r>
      <w:bookmarkEnd w:id="2"/>
      <w:r>
        <w:rPr>
          <w:b/>
          <w:bCs/>
          <w:sz w:val="30"/>
          <w:szCs w:val="30"/>
        </w:rPr>
        <w:fldChar w:fldCharType="end"/>
      </w:r>
    </w:p>
    <w:p>
      <w:pPr>
        <w:pStyle w:val="11"/>
        <w:tabs>
          <w:tab w:val="right" w:leader="dot" w:pos="8306"/>
        </w:tabs>
        <w:rPr>
          <w:sz w:val="30"/>
          <w:szCs w:val="30"/>
        </w:rPr>
      </w:pPr>
      <w:r>
        <w:rPr>
          <w:sz w:val="30"/>
          <w:szCs w:val="30"/>
        </w:rPr>
        <w:fldChar w:fldCharType="begin"/>
      </w:r>
      <w:r>
        <w:rPr>
          <w:sz w:val="30"/>
          <w:szCs w:val="30"/>
        </w:rPr>
        <w:instrText xml:space="preserve"> HYPERLINK \l _Toc12960_WPSOffice_Level2 </w:instrText>
      </w:r>
      <w:r>
        <w:rPr>
          <w:sz w:val="30"/>
          <w:szCs w:val="30"/>
        </w:rPr>
        <w:fldChar w:fldCharType="separate"/>
      </w:r>
      <w:r>
        <w:rPr>
          <w:rFonts w:hint="eastAsia" w:ascii="楷体_GB2312" w:hAnsi="仿宋" w:eastAsia="楷体_GB2312" w:cs="仿宋"/>
          <w:sz w:val="30"/>
          <w:szCs w:val="30"/>
        </w:rPr>
        <w:t>（一）2019年部门预算数据变动情况及原因</w:t>
      </w:r>
      <w:r>
        <w:rPr>
          <w:sz w:val="30"/>
          <w:szCs w:val="30"/>
        </w:rPr>
        <w:tab/>
      </w:r>
      <w:r>
        <w:rPr>
          <w:rFonts w:hint="eastAsia"/>
          <w:sz w:val="30"/>
          <w:szCs w:val="30"/>
          <w:lang w:val="en-US" w:eastAsia="zh-CN"/>
        </w:rPr>
        <w:t>3</w:t>
      </w:r>
      <w:r>
        <w:rPr>
          <w:sz w:val="30"/>
          <w:szCs w:val="30"/>
        </w:rPr>
        <w:fldChar w:fldCharType="end"/>
      </w:r>
    </w:p>
    <w:p>
      <w:pPr>
        <w:pStyle w:val="11"/>
        <w:tabs>
          <w:tab w:val="right" w:leader="dot" w:pos="8306"/>
        </w:tabs>
        <w:rPr>
          <w:sz w:val="30"/>
          <w:szCs w:val="30"/>
        </w:rPr>
      </w:pPr>
      <w:r>
        <w:rPr>
          <w:sz w:val="30"/>
          <w:szCs w:val="30"/>
        </w:rPr>
        <w:fldChar w:fldCharType="begin"/>
      </w:r>
      <w:r>
        <w:rPr>
          <w:sz w:val="30"/>
          <w:szCs w:val="30"/>
        </w:rPr>
        <w:instrText xml:space="preserve"> HYPERLINK \l _Toc30397_WPSOffice_Level2 </w:instrText>
      </w:r>
      <w:r>
        <w:rPr>
          <w:sz w:val="30"/>
          <w:szCs w:val="30"/>
        </w:rPr>
        <w:fldChar w:fldCharType="separate"/>
      </w:r>
      <w:r>
        <w:rPr>
          <w:rFonts w:hint="eastAsia" w:ascii="楷体_GB2312" w:hAnsi="仿宋" w:eastAsia="楷体_GB2312" w:cs="仿宋"/>
          <w:sz w:val="30"/>
          <w:szCs w:val="30"/>
        </w:rPr>
        <w:t>（二）“三公”经费增减变动原因说明</w:t>
      </w:r>
      <w:r>
        <w:rPr>
          <w:sz w:val="30"/>
          <w:szCs w:val="30"/>
        </w:rPr>
        <w:tab/>
      </w:r>
      <w:r>
        <w:rPr>
          <w:rFonts w:hint="eastAsia"/>
          <w:sz w:val="30"/>
          <w:szCs w:val="30"/>
          <w:lang w:val="en-US" w:eastAsia="zh-CN"/>
        </w:rPr>
        <w:t>4</w:t>
      </w:r>
      <w:r>
        <w:rPr>
          <w:sz w:val="30"/>
          <w:szCs w:val="30"/>
        </w:rPr>
        <w:fldChar w:fldCharType="end"/>
      </w:r>
    </w:p>
    <w:p>
      <w:pPr>
        <w:pStyle w:val="11"/>
        <w:tabs>
          <w:tab w:val="right" w:leader="dot" w:pos="8306"/>
        </w:tabs>
        <w:rPr>
          <w:sz w:val="30"/>
          <w:szCs w:val="30"/>
        </w:rPr>
      </w:pPr>
      <w:r>
        <w:rPr>
          <w:sz w:val="30"/>
          <w:szCs w:val="30"/>
        </w:rPr>
        <w:fldChar w:fldCharType="begin"/>
      </w:r>
      <w:r>
        <w:rPr>
          <w:sz w:val="30"/>
          <w:szCs w:val="30"/>
        </w:rPr>
        <w:instrText xml:space="preserve"> HYPERLINK \l _Toc8375_WPSOffice_Level2 </w:instrText>
      </w:r>
      <w:r>
        <w:rPr>
          <w:sz w:val="30"/>
          <w:szCs w:val="30"/>
        </w:rPr>
        <w:fldChar w:fldCharType="separate"/>
      </w:r>
      <w:r>
        <w:rPr>
          <w:rFonts w:hint="eastAsia" w:ascii="楷体_GB2312" w:hAnsi="仿宋" w:eastAsia="楷体_GB2312" w:cs="仿宋"/>
          <w:sz w:val="30"/>
          <w:szCs w:val="30"/>
        </w:rPr>
        <w:t>（三）机关运行经费增减变动原因说明</w:t>
      </w:r>
      <w:r>
        <w:rPr>
          <w:sz w:val="30"/>
          <w:szCs w:val="30"/>
        </w:rPr>
        <w:tab/>
      </w:r>
      <w:r>
        <w:rPr>
          <w:rFonts w:hint="eastAsia"/>
          <w:sz w:val="30"/>
          <w:szCs w:val="30"/>
          <w:lang w:val="en-US" w:eastAsia="zh-CN"/>
        </w:rPr>
        <w:t>4</w:t>
      </w:r>
      <w:r>
        <w:rPr>
          <w:sz w:val="30"/>
          <w:szCs w:val="30"/>
        </w:rPr>
        <w:fldChar w:fldCharType="end"/>
      </w:r>
    </w:p>
    <w:p>
      <w:pPr>
        <w:pStyle w:val="11"/>
        <w:tabs>
          <w:tab w:val="right" w:leader="dot" w:pos="8306"/>
        </w:tabs>
        <w:rPr>
          <w:sz w:val="30"/>
          <w:szCs w:val="30"/>
        </w:rPr>
      </w:pPr>
      <w:r>
        <w:rPr>
          <w:sz w:val="30"/>
          <w:szCs w:val="30"/>
        </w:rPr>
        <w:fldChar w:fldCharType="begin"/>
      </w:r>
      <w:r>
        <w:rPr>
          <w:sz w:val="30"/>
          <w:szCs w:val="30"/>
        </w:rPr>
        <w:instrText xml:space="preserve"> HYPERLINK \l _Toc25355_WPSOffice_Level2 </w:instrText>
      </w:r>
      <w:r>
        <w:rPr>
          <w:sz w:val="30"/>
          <w:szCs w:val="30"/>
        </w:rPr>
        <w:fldChar w:fldCharType="separate"/>
      </w:r>
      <w:r>
        <w:rPr>
          <w:rFonts w:hint="eastAsia" w:ascii="楷体_GB2312" w:hAnsi="仿宋" w:eastAsia="楷体_GB2312" w:cs="仿宋"/>
          <w:sz w:val="30"/>
          <w:szCs w:val="30"/>
        </w:rPr>
        <w:t>（四）政府采购情况</w:t>
      </w:r>
      <w:r>
        <w:rPr>
          <w:sz w:val="30"/>
          <w:szCs w:val="30"/>
        </w:rPr>
        <w:tab/>
      </w:r>
      <w:bookmarkStart w:id="3" w:name="_Toc25355_WPSOffice_Level2Page"/>
      <w:r>
        <w:rPr>
          <w:sz w:val="30"/>
          <w:szCs w:val="30"/>
        </w:rPr>
        <w:t>5</w:t>
      </w:r>
      <w:bookmarkEnd w:id="3"/>
      <w:r>
        <w:rPr>
          <w:sz w:val="30"/>
          <w:szCs w:val="30"/>
        </w:rPr>
        <w:fldChar w:fldCharType="end"/>
      </w:r>
    </w:p>
    <w:p>
      <w:pPr>
        <w:pStyle w:val="11"/>
        <w:tabs>
          <w:tab w:val="right" w:leader="dot" w:pos="8306"/>
        </w:tabs>
        <w:rPr>
          <w:sz w:val="30"/>
          <w:szCs w:val="30"/>
        </w:rPr>
      </w:pPr>
      <w:r>
        <w:rPr>
          <w:sz w:val="30"/>
          <w:szCs w:val="30"/>
        </w:rPr>
        <w:fldChar w:fldCharType="begin"/>
      </w:r>
      <w:r>
        <w:rPr>
          <w:sz w:val="30"/>
          <w:szCs w:val="30"/>
        </w:rPr>
        <w:instrText xml:space="preserve"> HYPERLINK \l _Toc12725_WPSOffice_Level2 </w:instrText>
      </w:r>
      <w:r>
        <w:rPr>
          <w:sz w:val="30"/>
          <w:szCs w:val="30"/>
        </w:rPr>
        <w:fldChar w:fldCharType="separate"/>
      </w:r>
      <w:r>
        <w:rPr>
          <w:rFonts w:hint="eastAsia" w:ascii="楷体_GB2312" w:hAnsi="仿宋" w:eastAsia="楷体_GB2312" w:cs="仿宋"/>
          <w:sz w:val="30"/>
          <w:szCs w:val="30"/>
        </w:rPr>
        <w:t>（五）绩效管理情况</w:t>
      </w:r>
      <w:r>
        <w:rPr>
          <w:sz w:val="30"/>
          <w:szCs w:val="30"/>
        </w:rPr>
        <w:tab/>
      </w:r>
      <w:bookmarkStart w:id="4" w:name="_Toc12725_WPSOffice_Level2Page"/>
      <w:r>
        <w:rPr>
          <w:sz w:val="30"/>
          <w:szCs w:val="30"/>
        </w:rPr>
        <w:t>5</w:t>
      </w:r>
      <w:bookmarkEnd w:id="4"/>
      <w:r>
        <w:rPr>
          <w:sz w:val="30"/>
          <w:szCs w:val="30"/>
        </w:rPr>
        <w:fldChar w:fldCharType="end"/>
      </w:r>
    </w:p>
    <w:p>
      <w:pPr>
        <w:pStyle w:val="11"/>
        <w:tabs>
          <w:tab w:val="right" w:leader="dot" w:pos="8306"/>
        </w:tabs>
        <w:rPr>
          <w:sz w:val="30"/>
          <w:szCs w:val="30"/>
        </w:rPr>
      </w:pPr>
      <w:r>
        <w:rPr>
          <w:sz w:val="30"/>
          <w:szCs w:val="30"/>
        </w:rPr>
        <w:fldChar w:fldCharType="begin"/>
      </w:r>
      <w:r>
        <w:rPr>
          <w:sz w:val="30"/>
          <w:szCs w:val="30"/>
        </w:rPr>
        <w:instrText xml:space="preserve"> HYPERLINK \l _Toc16754_WPSOffice_Level2 </w:instrText>
      </w:r>
      <w:r>
        <w:rPr>
          <w:sz w:val="30"/>
          <w:szCs w:val="30"/>
        </w:rPr>
        <w:fldChar w:fldCharType="separate"/>
      </w:r>
      <w:r>
        <w:rPr>
          <w:rFonts w:hint="eastAsia" w:ascii="楷体_GB2312" w:hAnsi="仿宋" w:eastAsia="楷体_GB2312" w:cs="Times New Roman"/>
          <w:sz w:val="30"/>
          <w:szCs w:val="30"/>
        </w:rPr>
        <w:t>（六）</w:t>
      </w:r>
      <w:r>
        <w:rPr>
          <w:rFonts w:hint="eastAsia" w:ascii="楷体_GB2312" w:hAnsi="仿宋" w:eastAsia="楷体_GB2312" w:cs="仿宋"/>
          <w:sz w:val="30"/>
          <w:szCs w:val="30"/>
        </w:rPr>
        <w:t>国有资产占有使用情况</w:t>
      </w:r>
      <w:r>
        <w:rPr>
          <w:sz w:val="30"/>
          <w:szCs w:val="30"/>
        </w:rPr>
        <w:tab/>
      </w:r>
      <w:r>
        <w:rPr>
          <w:rFonts w:hint="eastAsia"/>
          <w:sz w:val="30"/>
          <w:szCs w:val="30"/>
          <w:lang w:val="en-US" w:eastAsia="zh-CN"/>
        </w:rPr>
        <w:t>5</w:t>
      </w:r>
      <w:r>
        <w:rPr>
          <w:sz w:val="30"/>
          <w:szCs w:val="30"/>
        </w:rPr>
        <w:fldChar w:fldCharType="end"/>
      </w:r>
    </w:p>
    <w:p>
      <w:pPr>
        <w:pStyle w:val="11"/>
        <w:tabs>
          <w:tab w:val="right" w:leader="dot" w:pos="8306"/>
        </w:tabs>
        <w:rPr>
          <w:sz w:val="30"/>
          <w:szCs w:val="30"/>
        </w:rPr>
      </w:pPr>
      <w:r>
        <w:rPr>
          <w:sz w:val="30"/>
          <w:szCs w:val="30"/>
        </w:rPr>
        <w:fldChar w:fldCharType="begin"/>
      </w:r>
      <w:r>
        <w:rPr>
          <w:sz w:val="30"/>
          <w:szCs w:val="30"/>
        </w:rPr>
        <w:instrText xml:space="preserve"> HYPERLINK \l _Toc10495_WPSOffice_Level2 </w:instrText>
      </w:r>
      <w:r>
        <w:rPr>
          <w:sz w:val="30"/>
          <w:szCs w:val="30"/>
        </w:rPr>
        <w:fldChar w:fldCharType="separate"/>
      </w:r>
      <w:r>
        <w:rPr>
          <w:rFonts w:hint="eastAsia" w:ascii="楷体_GB2312" w:hAnsi="仿宋" w:eastAsia="楷体_GB2312" w:cs="仿宋"/>
          <w:sz w:val="30"/>
          <w:szCs w:val="30"/>
        </w:rPr>
        <w:t>（七）其他需要说明的事项</w:t>
      </w:r>
      <w:r>
        <w:rPr>
          <w:sz w:val="30"/>
          <w:szCs w:val="30"/>
        </w:rPr>
        <w:tab/>
      </w:r>
      <w:r>
        <w:rPr>
          <w:rFonts w:hint="eastAsia"/>
          <w:sz w:val="30"/>
          <w:szCs w:val="30"/>
          <w:lang w:val="en-US" w:eastAsia="zh-CN"/>
        </w:rPr>
        <w:t>5</w:t>
      </w:r>
      <w:r>
        <w:rPr>
          <w:sz w:val="30"/>
          <w:szCs w:val="30"/>
        </w:rPr>
        <w:fldChar w:fldCharType="end"/>
      </w:r>
    </w:p>
    <w:p>
      <w:pPr>
        <w:pStyle w:val="10"/>
        <w:tabs>
          <w:tab w:val="right" w:leader="dot" w:pos="8306"/>
        </w:tabs>
        <w:rPr>
          <w:sz w:val="30"/>
          <w:szCs w:val="30"/>
        </w:rPr>
      </w:pPr>
      <w:r>
        <w:rPr>
          <w:b/>
          <w:bCs/>
          <w:sz w:val="30"/>
          <w:szCs w:val="30"/>
        </w:rPr>
        <w:fldChar w:fldCharType="begin"/>
      </w:r>
      <w:r>
        <w:rPr>
          <w:sz w:val="30"/>
          <w:szCs w:val="30"/>
        </w:rPr>
        <w:instrText xml:space="preserve"> HYPERLINK \l _Toc20542_WPSOffice_Level1 </w:instrText>
      </w:r>
      <w:r>
        <w:rPr>
          <w:b/>
          <w:bCs/>
          <w:sz w:val="30"/>
          <w:szCs w:val="30"/>
        </w:rPr>
        <w:fldChar w:fldCharType="separate"/>
      </w:r>
      <w:r>
        <w:rPr>
          <w:rFonts w:hint="eastAsia" w:ascii="黑体" w:hAnsi="仿宋" w:eastAsia="黑体" w:cs="仿宋"/>
          <w:b/>
          <w:bCs/>
          <w:sz w:val="30"/>
          <w:szCs w:val="30"/>
        </w:rPr>
        <w:t>第四部分  名词解释</w:t>
      </w:r>
      <w:r>
        <w:rPr>
          <w:b/>
          <w:bCs/>
          <w:sz w:val="30"/>
          <w:szCs w:val="30"/>
        </w:rPr>
        <w:tab/>
      </w:r>
      <w:r>
        <w:rPr>
          <w:rFonts w:hint="eastAsia"/>
          <w:b/>
          <w:bCs/>
          <w:sz w:val="30"/>
          <w:szCs w:val="30"/>
          <w:lang w:val="en-US" w:eastAsia="zh-CN"/>
        </w:rPr>
        <w:t>6</w:t>
      </w:r>
      <w:r>
        <w:rPr>
          <w:b/>
          <w:bCs/>
          <w:sz w:val="30"/>
          <w:szCs w:val="30"/>
        </w:rPr>
        <w:fldChar w:fldCharType="end"/>
      </w:r>
    </w:p>
    <w:bookmarkEnd w:id="0"/>
    <w:p>
      <w:pPr>
        <w:pStyle w:val="10"/>
        <w:tabs>
          <w:tab w:val="right" w:leader="dot" w:pos="8306"/>
        </w:tabs>
        <w:rPr>
          <w:sz w:val="30"/>
          <w:szCs w:val="30"/>
        </w:rPr>
      </w:pPr>
    </w:p>
    <w:p>
      <w:pPr>
        <w:pStyle w:val="10"/>
        <w:tabs>
          <w:tab w:val="right" w:leader="dot" w:pos="8306"/>
        </w:tabs>
        <w:rPr>
          <w:sz w:val="30"/>
          <w:szCs w:val="30"/>
        </w:rPr>
      </w:pPr>
    </w:p>
    <w:p>
      <w:pPr>
        <w:pStyle w:val="10"/>
        <w:tabs>
          <w:tab w:val="right" w:leader="dot" w:pos="8306"/>
        </w:tabs>
        <w:rPr>
          <w:sz w:val="30"/>
          <w:szCs w:val="30"/>
        </w:rPr>
      </w:pPr>
    </w:p>
    <w:p>
      <w:pPr>
        <w:pStyle w:val="10"/>
        <w:tabs>
          <w:tab w:val="right" w:leader="dot" w:pos="8306"/>
        </w:tabs>
        <w:rPr>
          <w:sz w:val="30"/>
          <w:szCs w:val="30"/>
        </w:rPr>
      </w:pPr>
    </w:p>
    <w:p>
      <w:pPr>
        <w:pStyle w:val="10"/>
        <w:tabs>
          <w:tab w:val="right" w:leader="dot" w:pos="8306"/>
        </w:tabs>
        <w:rPr>
          <w:sz w:val="30"/>
          <w:szCs w:val="30"/>
        </w:rPr>
      </w:pPr>
    </w:p>
    <w:p>
      <w:pPr>
        <w:pStyle w:val="10"/>
        <w:tabs>
          <w:tab w:val="right" w:leader="dot" w:pos="8306"/>
        </w:tabs>
        <w:rPr>
          <w:sz w:val="30"/>
          <w:szCs w:val="30"/>
        </w:rPr>
      </w:pPr>
    </w:p>
    <w:p>
      <w:pPr>
        <w:pStyle w:val="10"/>
        <w:tabs>
          <w:tab w:val="right" w:leader="dot" w:pos="8306"/>
        </w:tabs>
        <w:rPr>
          <w:sz w:val="30"/>
          <w:szCs w:val="30"/>
        </w:rPr>
      </w:pPr>
    </w:p>
    <w:p>
      <w:pPr>
        <w:pStyle w:val="4"/>
        <w:shd w:val="clear" w:color="auto" w:fill="FFFFFF"/>
        <w:spacing w:before="0" w:beforeAutospacing="0" w:after="0" w:afterAutospacing="0" w:line="502" w:lineRule="atLeast"/>
        <w:jc w:val="both"/>
        <w:outlineLvl w:val="0"/>
        <w:rPr>
          <w:rFonts w:hint="eastAsia" w:cs="黑体" w:asciiTheme="majorEastAsia" w:hAnsiTheme="majorEastAsia" w:eastAsiaTheme="majorEastAsia"/>
          <w:b/>
          <w:color w:val="000000"/>
          <w:sz w:val="30"/>
          <w:szCs w:val="30"/>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4"/>
        <w:shd w:val="clear" w:color="auto" w:fill="FFFFFF"/>
        <w:spacing w:before="0" w:beforeAutospacing="0" w:after="0" w:afterAutospacing="0" w:line="502" w:lineRule="atLeast"/>
        <w:jc w:val="both"/>
        <w:outlineLvl w:val="0"/>
        <w:rPr>
          <w:rFonts w:hint="eastAsia" w:cs="黑体" w:asciiTheme="majorEastAsia" w:hAnsiTheme="majorEastAsia" w:eastAsiaTheme="majorEastAsia"/>
          <w:b/>
          <w:color w:val="000000"/>
          <w:sz w:val="30"/>
          <w:szCs w:val="30"/>
        </w:rPr>
      </w:pPr>
    </w:p>
    <w:p>
      <w:pPr>
        <w:pStyle w:val="4"/>
        <w:shd w:val="clear" w:color="auto" w:fill="FFFFFF"/>
        <w:spacing w:before="0" w:beforeAutospacing="0" w:after="0" w:afterAutospacing="0" w:line="502" w:lineRule="atLeast"/>
        <w:ind w:firstLine="480"/>
        <w:jc w:val="center"/>
        <w:outlineLvl w:val="0"/>
        <w:rPr>
          <w:rFonts w:hint="eastAsia" w:ascii="仿宋_GB2312" w:hAnsi="黑体" w:eastAsia="仿宋_GB2312" w:cs="黑体"/>
          <w:b/>
          <w:color w:val="000000"/>
          <w:sz w:val="36"/>
          <w:szCs w:val="36"/>
        </w:rPr>
      </w:pPr>
    </w:p>
    <w:p>
      <w:pPr>
        <w:pStyle w:val="4"/>
        <w:shd w:val="clear" w:color="auto" w:fill="FFFFFF"/>
        <w:spacing w:before="0" w:beforeAutospacing="0" w:after="0" w:afterAutospacing="0" w:line="502" w:lineRule="atLeast"/>
        <w:jc w:val="center"/>
        <w:outlineLvl w:val="0"/>
        <w:rPr>
          <w:rFonts w:hint="eastAsia" w:ascii="黑体" w:hAnsi="仿宋" w:eastAsia="黑体" w:cs="仿宋"/>
          <w:bCs/>
          <w:color w:val="000000"/>
          <w:sz w:val="32"/>
          <w:szCs w:val="32"/>
        </w:rPr>
      </w:pPr>
      <w:bookmarkStart w:id="5" w:name="_Toc21312_WPSOffice_Level1"/>
      <w:r>
        <w:rPr>
          <w:rFonts w:hint="eastAsia" w:ascii="黑体" w:hAnsi="黑体" w:eastAsia="黑体" w:cs="黑体"/>
          <w:color w:val="000000"/>
          <w:sz w:val="32"/>
          <w:szCs w:val="32"/>
        </w:rPr>
        <w:t xml:space="preserve">第一部分  </w:t>
      </w:r>
      <w:r>
        <w:rPr>
          <w:rFonts w:hint="eastAsia" w:ascii="黑体" w:hAnsi="仿宋" w:eastAsia="黑体" w:cs="仿宋"/>
          <w:bCs/>
          <w:color w:val="000000"/>
          <w:sz w:val="32"/>
          <w:szCs w:val="32"/>
        </w:rPr>
        <w:t>概况</w:t>
      </w:r>
      <w:bookmarkEnd w:id="5"/>
    </w:p>
    <w:p>
      <w:pPr>
        <w:pStyle w:val="4"/>
        <w:shd w:val="clear" w:color="auto" w:fill="FFFFFF"/>
        <w:spacing w:before="0" w:beforeAutospacing="0" w:after="0" w:afterAutospacing="0" w:line="502" w:lineRule="atLeast"/>
        <w:jc w:val="center"/>
        <w:outlineLvl w:val="0"/>
        <w:rPr>
          <w:rFonts w:hint="eastAsia" w:ascii="仿宋_GB2312" w:hAnsi="黑体" w:eastAsia="仿宋_GB2312" w:cs="黑体"/>
          <w:color w:val="000000"/>
          <w:sz w:val="36"/>
          <w:szCs w:val="36"/>
        </w:rPr>
      </w:pPr>
    </w:p>
    <w:p>
      <w:pPr>
        <w:pStyle w:val="4"/>
        <w:shd w:val="clear" w:color="auto" w:fill="FFFFFF"/>
        <w:spacing w:before="0" w:beforeAutospacing="0" w:after="0" w:afterAutospacing="0" w:line="502" w:lineRule="atLeast"/>
        <w:outlineLvl w:val="1"/>
        <w:rPr>
          <w:rFonts w:hint="eastAsia" w:ascii="楷体_GB2312" w:hAnsi="仿宋" w:eastAsia="楷体_GB2312" w:cs="仿宋"/>
          <w:b/>
          <w:bCs/>
          <w:color w:val="000000"/>
          <w:sz w:val="32"/>
          <w:szCs w:val="32"/>
          <w:lang w:val="en-US" w:eastAsia="zh-CN"/>
        </w:rPr>
      </w:pPr>
      <w:r>
        <w:rPr>
          <w:rFonts w:hint="eastAsia" w:ascii="仿宋_GB2312" w:hAnsi="仿宋" w:eastAsia="仿宋_GB2312" w:cs="仿宋"/>
          <w:b/>
          <w:bCs/>
          <w:color w:val="000000"/>
          <w:sz w:val="32"/>
          <w:szCs w:val="32"/>
        </w:rPr>
        <w:t xml:space="preserve">   </w:t>
      </w:r>
      <w:bookmarkStart w:id="6" w:name="_Toc20892_WPSOffice_Level2"/>
      <w:r>
        <w:rPr>
          <w:rFonts w:hint="eastAsia" w:ascii="楷体_GB2312" w:hAnsi="仿宋" w:eastAsia="楷体_GB2312" w:cs="仿宋"/>
          <w:b/>
          <w:bCs/>
          <w:color w:val="000000"/>
          <w:sz w:val="32"/>
          <w:szCs w:val="32"/>
        </w:rPr>
        <w:t>（一）</w:t>
      </w:r>
      <w:bookmarkEnd w:id="6"/>
      <w:r>
        <w:rPr>
          <w:rFonts w:hint="eastAsia" w:ascii="楷体_GB2312" w:hAnsi="仿宋" w:eastAsia="楷体_GB2312" w:cs="仿宋"/>
          <w:b/>
          <w:bCs/>
          <w:color w:val="000000"/>
          <w:sz w:val="32"/>
          <w:szCs w:val="32"/>
          <w:lang w:eastAsia="zh-CN"/>
        </w:rPr>
        <w:t>本部门职责</w:t>
      </w:r>
    </w:p>
    <w:p>
      <w:pPr>
        <w:pStyle w:val="4"/>
        <w:shd w:val="clear" w:color="auto" w:fill="FFFFFF"/>
        <w:spacing w:before="0" w:beforeAutospacing="0" w:after="0" w:afterAutospacing="0" w:line="502" w:lineRule="atLeas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山西省公安厅交通管理局隶属山西省公安厅领导，副厅级建制机构，主要职责是贯彻执行国家、省道路交通管理法律、法规、规章，制定和组织实施全省道路交通管理规划；对全省执行道路交通法律、法规情况进行指导、监督，组织指导和监督全省公安机关依法查处道路交通违法犯罪活动，预防和处理道路交通事故，维护交通秩序和公路治安秩序；组织、指导、监管机动车安全检验、牌证发放和驾驶员考核发证工作；负责组织全省公安交通安全宣传教育，指导基层交通安全委员会工作；负责全省交警系统经费、装备、被装的规划；组织研究和运用交通科研成果；负责全省高速公路的交通管理；承办上级交办的其它事项。</w:t>
      </w:r>
    </w:p>
    <w:p>
      <w:pPr>
        <w:pStyle w:val="4"/>
        <w:shd w:val="clear" w:color="auto" w:fill="FFFFFF"/>
        <w:spacing w:before="0" w:beforeAutospacing="0" w:after="0" w:afterAutospacing="0" w:line="502" w:lineRule="atLeast"/>
        <w:ind w:firstLine="643" w:firstLineChars="200"/>
        <w:outlineLvl w:val="1"/>
        <w:rPr>
          <w:rFonts w:hint="eastAsia" w:ascii="楷体_GB2312" w:hAnsi="仿宋" w:eastAsia="楷体_GB2312" w:cs="仿宋"/>
          <w:b/>
          <w:bCs/>
          <w:color w:val="000000"/>
          <w:sz w:val="32"/>
          <w:szCs w:val="32"/>
        </w:rPr>
      </w:pPr>
      <w:bookmarkStart w:id="7" w:name="_Toc10257_WPSOffice_Level2"/>
      <w:r>
        <w:rPr>
          <w:rFonts w:hint="eastAsia" w:ascii="楷体_GB2312" w:hAnsi="仿宋" w:eastAsia="楷体_GB2312" w:cs="仿宋"/>
          <w:b/>
          <w:bCs/>
          <w:color w:val="000000"/>
          <w:sz w:val="32"/>
          <w:szCs w:val="32"/>
        </w:rPr>
        <w:t>（二）机构设置情况</w:t>
      </w:r>
      <w:bookmarkEnd w:id="7"/>
    </w:p>
    <w:p>
      <w:pPr>
        <w:pStyle w:val="4"/>
        <w:shd w:val="clear" w:color="auto" w:fill="FFFFFF"/>
        <w:spacing w:before="0" w:beforeAutospacing="0" w:after="0" w:afterAutospacing="0" w:line="502" w:lineRule="atLeast"/>
        <w:ind w:firstLine="64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山西省公安厅交通管理局为省财政厅核定的一级预算单位，执行全国统一的行政单位会计制度。根据省编办核定的机构设置，我局共下设11个处室（办公室、指挥中心、政治处、秩序处、事故处、车管处、法制处、宣教处、高速公路管理处、警务保障处、机关党委）、7个直属支队（6个高速公路交警支队和1个公路巡警特勤支队）、5个自收自支事业单位（牌照设施所、后勤服务中心、交通管理科技信息中心、山西省道路交通安全新闻中心、训练基地）。</w:t>
      </w:r>
    </w:p>
    <w:p>
      <w:pPr>
        <w:pStyle w:val="4"/>
        <w:shd w:val="clear" w:color="auto" w:fill="FFFFFF"/>
        <w:spacing w:before="0" w:beforeAutospacing="0" w:after="0" w:afterAutospacing="0" w:line="502" w:lineRule="atLeast"/>
        <w:ind w:firstLine="640"/>
        <w:rPr>
          <w:rFonts w:hint="eastAsia" w:ascii="仿宋_GB2312" w:hAnsi="仿宋" w:eastAsia="仿宋_GB2312" w:cs="仿宋"/>
          <w:color w:val="000000"/>
          <w:sz w:val="32"/>
          <w:szCs w:val="32"/>
        </w:rPr>
      </w:pPr>
    </w:p>
    <w:p>
      <w:pPr>
        <w:pStyle w:val="4"/>
        <w:shd w:val="clear" w:color="auto" w:fill="FFFFFF"/>
        <w:spacing w:before="0" w:beforeAutospacing="0" w:after="0" w:afterAutospacing="0" w:line="502" w:lineRule="atLeast"/>
        <w:jc w:val="center"/>
        <w:rPr>
          <w:rFonts w:hint="eastAsia" w:ascii="黑体" w:hAnsi="仿宋" w:eastAsia="黑体" w:cs="仿宋"/>
          <w:color w:val="000000"/>
          <w:sz w:val="32"/>
          <w:szCs w:val="32"/>
        </w:rPr>
      </w:pPr>
      <w:bookmarkStart w:id="8" w:name="_Toc23178_WPSOffice_Level1"/>
      <w:r>
        <w:rPr>
          <w:rFonts w:hint="eastAsia" w:ascii="黑体" w:hAnsi="仿宋" w:eastAsia="黑体" w:cs="仿宋"/>
          <w:color w:val="000000"/>
          <w:sz w:val="32"/>
          <w:szCs w:val="32"/>
        </w:rPr>
        <w:t>第二部分    2019年度部门预算报表</w:t>
      </w:r>
      <w:bookmarkEnd w:id="8"/>
    </w:p>
    <w:p>
      <w:pPr>
        <w:pStyle w:val="4"/>
        <w:shd w:val="clear" w:color="auto" w:fill="FFFFFF"/>
        <w:spacing w:before="0" w:beforeAutospacing="0" w:after="0" w:afterAutospacing="0" w:line="502" w:lineRule="atLeast"/>
        <w:jc w:val="center"/>
        <w:rPr>
          <w:rFonts w:hint="eastAsia" w:ascii="黑体" w:hAnsi="仿宋" w:eastAsia="黑体" w:cs="仿宋"/>
          <w:color w:val="000000"/>
          <w:sz w:val="32"/>
          <w:szCs w:val="32"/>
        </w:rPr>
      </w:pPr>
    </w:p>
    <w:p>
      <w:pPr>
        <w:pStyle w:val="4"/>
        <w:shd w:val="clear" w:color="auto" w:fill="FFFFFF"/>
        <w:spacing w:before="0" w:beforeAutospacing="0" w:after="0" w:afterAutospacing="0" w:line="502" w:lineRule="atLeast"/>
        <w:ind w:firstLine="640" w:firstLineChars="200"/>
        <w:rPr>
          <w:rFonts w:hint="eastAsia" w:ascii="仿宋_GB2312" w:hAnsi="仿宋" w:eastAsia="仿宋_GB2312" w:cs="仿宋"/>
          <w:color w:val="000000"/>
          <w:sz w:val="32"/>
          <w:szCs w:val="32"/>
        </w:rPr>
      </w:pPr>
      <w:bookmarkStart w:id="9" w:name="_Toc25156_WPSOffice_Level2"/>
      <w:r>
        <w:rPr>
          <w:rFonts w:hint="eastAsia" w:ascii="仿宋_GB2312" w:hAnsi="仿宋" w:eastAsia="仿宋_GB2312" w:cs="仿宋"/>
          <w:color w:val="000000"/>
          <w:sz w:val="32"/>
          <w:szCs w:val="32"/>
        </w:rPr>
        <w:t>（一）山西省公安厅交通管理局2019年预算收支总表</w:t>
      </w:r>
      <w:bookmarkEnd w:id="9"/>
    </w:p>
    <w:p>
      <w:pPr>
        <w:pStyle w:val="4"/>
        <w:shd w:val="clear" w:color="auto" w:fill="FFFFFF"/>
        <w:spacing w:before="0" w:beforeAutospacing="0" w:after="0" w:afterAutospacing="0" w:line="502" w:lineRule="atLeast"/>
        <w:ind w:firstLine="640" w:firstLineChars="200"/>
        <w:rPr>
          <w:rFonts w:hint="eastAsia" w:ascii="仿宋_GB2312" w:hAnsi="仿宋" w:eastAsia="仿宋_GB2312" w:cs="仿宋"/>
          <w:color w:val="000000"/>
          <w:sz w:val="32"/>
          <w:szCs w:val="32"/>
        </w:rPr>
      </w:pPr>
      <w:bookmarkStart w:id="10" w:name="_Toc27539_WPSOffice_Level2"/>
      <w:r>
        <w:rPr>
          <w:rFonts w:hint="eastAsia" w:ascii="仿宋_GB2312" w:hAnsi="仿宋" w:eastAsia="仿宋_GB2312" w:cs="仿宋"/>
          <w:color w:val="000000"/>
          <w:sz w:val="32"/>
          <w:szCs w:val="32"/>
        </w:rPr>
        <w:t>（二）山西省公安厅交通管理局2019年预算收入总表</w:t>
      </w:r>
      <w:bookmarkEnd w:id="10"/>
    </w:p>
    <w:p>
      <w:pPr>
        <w:pStyle w:val="4"/>
        <w:shd w:val="clear" w:color="auto" w:fill="FFFFFF"/>
        <w:spacing w:before="0" w:beforeAutospacing="0" w:after="0" w:afterAutospacing="0" w:line="502" w:lineRule="atLeast"/>
        <w:ind w:firstLine="640"/>
        <w:rPr>
          <w:rFonts w:hint="eastAsia" w:ascii="仿宋_GB2312" w:hAnsi="仿宋" w:eastAsia="仿宋_GB2312" w:cs="仿宋"/>
          <w:color w:val="000000"/>
          <w:sz w:val="32"/>
          <w:szCs w:val="32"/>
        </w:rPr>
      </w:pPr>
      <w:bookmarkStart w:id="11" w:name="_Toc13410_WPSOffice_Level2"/>
      <w:r>
        <w:rPr>
          <w:rFonts w:hint="eastAsia" w:ascii="仿宋_GB2312" w:hAnsi="仿宋" w:eastAsia="仿宋_GB2312" w:cs="仿宋"/>
          <w:color w:val="000000"/>
          <w:sz w:val="32"/>
          <w:szCs w:val="32"/>
        </w:rPr>
        <w:t>（三）山西省公安厅交通管理局2019年预算支出总表</w:t>
      </w:r>
      <w:bookmarkEnd w:id="11"/>
    </w:p>
    <w:p>
      <w:pPr>
        <w:pStyle w:val="4"/>
        <w:shd w:val="clear" w:color="auto" w:fill="FFFFFF"/>
        <w:spacing w:before="0" w:beforeAutospacing="0" w:after="0" w:afterAutospacing="0" w:line="502" w:lineRule="atLeast"/>
        <w:ind w:firstLine="640"/>
        <w:rPr>
          <w:rFonts w:hint="eastAsia" w:ascii="仿宋_GB2312" w:hAnsi="仿宋" w:eastAsia="仿宋_GB2312" w:cs="仿宋"/>
          <w:color w:val="000000"/>
          <w:sz w:val="32"/>
          <w:szCs w:val="32"/>
        </w:rPr>
      </w:pPr>
      <w:bookmarkStart w:id="12" w:name="_Toc6449_WPSOffice_Level2"/>
      <w:r>
        <w:rPr>
          <w:rFonts w:hint="eastAsia" w:ascii="仿宋_GB2312" w:hAnsi="仿宋" w:eastAsia="仿宋_GB2312" w:cs="仿宋"/>
          <w:color w:val="000000"/>
          <w:sz w:val="32"/>
          <w:szCs w:val="32"/>
        </w:rPr>
        <w:t>（四）山西省公安厅交通管理局2019年财政拨款收支总表</w:t>
      </w:r>
      <w:bookmarkEnd w:id="12"/>
    </w:p>
    <w:p>
      <w:pPr>
        <w:pStyle w:val="4"/>
        <w:shd w:val="clear" w:color="auto" w:fill="FFFFFF"/>
        <w:spacing w:before="0" w:beforeAutospacing="0" w:after="0" w:afterAutospacing="0" w:line="502" w:lineRule="atLeast"/>
        <w:ind w:firstLine="640"/>
        <w:rPr>
          <w:rFonts w:hint="eastAsia" w:ascii="仿宋_GB2312" w:hAnsi="仿宋" w:eastAsia="仿宋_GB2312" w:cs="仿宋"/>
          <w:color w:val="000000"/>
          <w:sz w:val="32"/>
          <w:szCs w:val="32"/>
        </w:rPr>
      </w:pPr>
      <w:bookmarkStart w:id="13" w:name="_Toc9413_WPSOffice_Level2"/>
      <w:r>
        <w:rPr>
          <w:rFonts w:hint="eastAsia" w:ascii="仿宋_GB2312" w:hAnsi="仿宋" w:eastAsia="仿宋_GB2312" w:cs="仿宋"/>
          <w:color w:val="000000"/>
          <w:sz w:val="32"/>
          <w:szCs w:val="32"/>
        </w:rPr>
        <w:t>（五）山西省公安厅交通管理局2019年一般公共预算支出预算表</w:t>
      </w:r>
      <w:bookmarkEnd w:id="13"/>
    </w:p>
    <w:p>
      <w:pPr>
        <w:pStyle w:val="4"/>
        <w:shd w:val="clear" w:color="auto" w:fill="FFFFFF"/>
        <w:spacing w:before="0" w:beforeAutospacing="0" w:after="0" w:afterAutospacing="0" w:line="502" w:lineRule="atLeast"/>
        <w:ind w:firstLine="640"/>
        <w:rPr>
          <w:rFonts w:hint="eastAsia" w:ascii="仿宋_GB2312" w:hAnsi="仿宋" w:eastAsia="仿宋_GB2312" w:cs="仿宋"/>
          <w:color w:val="000000"/>
          <w:sz w:val="32"/>
          <w:szCs w:val="32"/>
        </w:rPr>
      </w:pPr>
      <w:bookmarkStart w:id="14" w:name="_Toc11509_WPSOffice_Level2"/>
      <w:r>
        <w:rPr>
          <w:rFonts w:hint="eastAsia" w:ascii="仿宋_GB2312" w:hAnsi="仿宋" w:eastAsia="仿宋_GB2312" w:cs="仿宋"/>
          <w:color w:val="000000"/>
          <w:sz w:val="32"/>
          <w:szCs w:val="32"/>
        </w:rPr>
        <w:t>（六）山西省公安厅交通管理局2019年一般公共预算安排基本支出分经济科目表</w:t>
      </w:r>
      <w:bookmarkEnd w:id="14"/>
    </w:p>
    <w:p>
      <w:pPr>
        <w:pStyle w:val="4"/>
        <w:shd w:val="clear" w:color="auto" w:fill="FFFFFF"/>
        <w:spacing w:before="0" w:beforeAutospacing="0" w:after="0" w:afterAutospacing="0" w:line="502" w:lineRule="atLeast"/>
        <w:ind w:firstLine="640"/>
        <w:rPr>
          <w:rFonts w:hint="eastAsia" w:ascii="仿宋_GB2312" w:hAnsi="仿宋" w:eastAsia="仿宋_GB2312" w:cs="仿宋"/>
          <w:color w:val="000000"/>
          <w:sz w:val="32"/>
          <w:szCs w:val="32"/>
        </w:rPr>
      </w:pPr>
      <w:bookmarkStart w:id="15" w:name="_Toc18642_WPSOffice_Level2"/>
      <w:r>
        <w:rPr>
          <w:rFonts w:hint="eastAsia" w:ascii="仿宋_GB2312" w:hAnsi="仿宋" w:eastAsia="仿宋_GB2312" w:cs="仿宋"/>
          <w:color w:val="000000"/>
          <w:sz w:val="32"/>
          <w:szCs w:val="32"/>
        </w:rPr>
        <w:t>（七）山西省公安厅交通管理局2019年政府性基金预算收入预算表</w:t>
      </w:r>
      <w:bookmarkEnd w:id="15"/>
    </w:p>
    <w:p>
      <w:pPr>
        <w:pStyle w:val="4"/>
        <w:shd w:val="clear" w:color="auto" w:fill="FFFFFF"/>
        <w:spacing w:before="0" w:beforeAutospacing="0" w:after="0" w:afterAutospacing="0" w:line="502" w:lineRule="atLeast"/>
        <w:ind w:firstLine="640"/>
        <w:rPr>
          <w:rFonts w:hint="eastAsia" w:ascii="仿宋_GB2312" w:hAnsi="仿宋" w:eastAsia="仿宋_GB2312" w:cs="仿宋"/>
          <w:color w:val="000000"/>
          <w:sz w:val="32"/>
          <w:szCs w:val="32"/>
        </w:rPr>
      </w:pPr>
      <w:bookmarkStart w:id="16" w:name="_Toc30819_WPSOffice_Level2"/>
      <w:r>
        <w:rPr>
          <w:rFonts w:hint="eastAsia" w:ascii="仿宋_GB2312" w:hAnsi="仿宋" w:eastAsia="仿宋_GB2312" w:cs="仿宋"/>
          <w:color w:val="000000"/>
          <w:sz w:val="32"/>
          <w:szCs w:val="32"/>
        </w:rPr>
        <w:t>（八）山西省公安厅交通管理局2019年政府性基金预算支出预算表</w:t>
      </w:r>
      <w:bookmarkEnd w:id="16"/>
    </w:p>
    <w:p>
      <w:pPr>
        <w:pStyle w:val="4"/>
        <w:shd w:val="clear" w:color="auto" w:fill="FFFFFF"/>
        <w:spacing w:before="0" w:beforeAutospacing="0" w:after="0" w:afterAutospacing="0" w:line="502" w:lineRule="atLeast"/>
        <w:ind w:firstLine="640"/>
        <w:rPr>
          <w:rFonts w:hint="eastAsia" w:ascii="仿宋_GB2312" w:hAnsi="仿宋" w:eastAsia="仿宋_GB2312" w:cs="仿宋"/>
          <w:color w:val="000000"/>
          <w:sz w:val="32"/>
          <w:szCs w:val="32"/>
        </w:rPr>
      </w:pPr>
      <w:bookmarkStart w:id="17" w:name="_Toc16104_WPSOffice_Level2"/>
      <w:r>
        <w:rPr>
          <w:rFonts w:hint="eastAsia" w:ascii="仿宋_GB2312" w:hAnsi="仿宋" w:eastAsia="仿宋_GB2312" w:cs="仿宋"/>
          <w:color w:val="000000"/>
          <w:sz w:val="32"/>
          <w:szCs w:val="32"/>
        </w:rPr>
        <w:t>（九）山西省公安厅交通管理局2019年“三公”经费预算财政拨款情况统计表</w:t>
      </w:r>
      <w:bookmarkEnd w:id="17"/>
    </w:p>
    <w:p>
      <w:pPr>
        <w:pStyle w:val="4"/>
        <w:shd w:val="clear" w:color="auto" w:fill="FFFFFF"/>
        <w:spacing w:before="0" w:beforeAutospacing="0" w:after="0" w:afterAutospacing="0" w:line="502" w:lineRule="atLeast"/>
        <w:ind w:firstLine="640"/>
        <w:rPr>
          <w:rFonts w:hint="eastAsia" w:ascii="仿宋_GB2312" w:hAnsi="仿宋" w:eastAsia="仿宋_GB2312" w:cs="仿宋"/>
          <w:color w:val="000000"/>
          <w:sz w:val="32"/>
          <w:szCs w:val="32"/>
        </w:rPr>
      </w:pPr>
      <w:bookmarkStart w:id="18" w:name="_Toc4000_WPSOffice_Level2"/>
      <w:r>
        <w:rPr>
          <w:rFonts w:hint="eastAsia" w:ascii="仿宋_GB2312" w:hAnsi="仿宋" w:eastAsia="仿宋_GB2312" w:cs="仿宋"/>
          <w:color w:val="000000"/>
          <w:sz w:val="32"/>
          <w:szCs w:val="32"/>
        </w:rPr>
        <w:t>（十）山西省公安厅交通管理局2019年机关运行经费预算财政拨款情况统计表</w:t>
      </w:r>
      <w:bookmarkEnd w:id="18"/>
    </w:p>
    <w:p>
      <w:pPr>
        <w:pStyle w:val="4"/>
        <w:shd w:val="clear" w:color="auto" w:fill="FFFFFF"/>
        <w:spacing w:before="0" w:beforeAutospacing="0" w:after="0" w:afterAutospacing="0" w:line="502" w:lineRule="atLeast"/>
        <w:ind w:firstLine="640"/>
        <w:rPr>
          <w:rFonts w:hint="eastAsia" w:ascii="仿宋_GB2312" w:hAnsi="仿宋" w:eastAsia="仿宋_GB2312" w:cs="仿宋"/>
          <w:color w:val="000000"/>
          <w:sz w:val="32"/>
          <w:szCs w:val="32"/>
        </w:rPr>
      </w:pPr>
    </w:p>
    <w:p>
      <w:pPr>
        <w:pStyle w:val="4"/>
        <w:shd w:val="clear" w:color="auto" w:fill="FFFFFF"/>
        <w:spacing w:before="0" w:beforeAutospacing="0" w:after="0" w:afterAutospacing="0" w:line="502" w:lineRule="atLeast"/>
        <w:jc w:val="center"/>
        <w:outlineLvl w:val="0"/>
        <w:rPr>
          <w:rFonts w:hint="eastAsia" w:ascii="黑体" w:hAnsi="仿宋" w:eastAsia="黑体" w:cs="仿宋"/>
          <w:bCs/>
          <w:color w:val="000000"/>
          <w:sz w:val="32"/>
          <w:szCs w:val="32"/>
        </w:rPr>
      </w:pPr>
      <w:bookmarkStart w:id="19" w:name="_Toc1233_WPSOffice_Level1"/>
      <w:r>
        <w:rPr>
          <w:rFonts w:hint="eastAsia" w:ascii="黑体" w:hAnsi="仿宋" w:eastAsia="黑体" w:cs="仿宋"/>
          <w:bCs/>
          <w:color w:val="000000"/>
          <w:sz w:val="32"/>
          <w:szCs w:val="32"/>
        </w:rPr>
        <w:t>第三部分    2019年度部门预算情况说明</w:t>
      </w:r>
      <w:bookmarkEnd w:id="19"/>
    </w:p>
    <w:p>
      <w:pPr>
        <w:pStyle w:val="4"/>
        <w:shd w:val="clear" w:color="auto" w:fill="FFFFFF"/>
        <w:spacing w:before="0" w:beforeAutospacing="0" w:after="0" w:afterAutospacing="0" w:line="502" w:lineRule="atLeast"/>
        <w:jc w:val="center"/>
        <w:outlineLvl w:val="0"/>
        <w:rPr>
          <w:rFonts w:hint="eastAsia" w:ascii="黑体" w:hAnsi="仿宋" w:eastAsia="黑体" w:cs="仿宋"/>
          <w:color w:val="000000"/>
          <w:sz w:val="32"/>
          <w:szCs w:val="32"/>
        </w:rPr>
      </w:pPr>
    </w:p>
    <w:p>
      <w:pPr>
        <w:pStyle w:val="4"/>
        <w:shd w:val="clear" w:color="auto" w:fill="FFFFFF"/>
        <w:spacing w:before="0" w:beforeAutospacing="0" w:after="0" w:afterAutospacing="0" w:line="502" w:lineRule="atLeast"/>
        <w:ind w:firstLine="643" w:firstLineChars="200"/>
        <w:outlineLvl w:val="1"/>
        <w:rPr>
          <w:rFonts w:hint="eastAsia" w:ascii="楷体_GB2312" w:hAnsi="仿宋" w:eastAsia="楷体_GB2312" w:cs="仿宋"/>
          <w:b/>
          <w:color w:val="000000"/>
          <w:sz w:val="32"/>
          <w:szCs w:val="32"/>
        </w:rPr>
      </w:pPr>
      <w:bookmarkStart w:id="20" w:name="_Toc12960_WPSOffice_Level2"/>
      <w:r>
        <w:rPr>
          <w:rFonts w:hint="eastAsia" w:ascii="楷体_GB2312" w:hAnsi="仿宋" w:eastAsia="楷体_GB2312" w:cs="仿宋"/>
          <w:b/>
          <w:color w:val="000000"/>
          <w:sz w:val="32"/>
          <w:szCs w:val="32"/>
        </w:rPr>
        <w:t>（一）2019年部门预算数据变动情况及原因</w:t>
      </w:r>
      <w:bookmarkEnd w:id="20"/>
    </w:p>
    <w:p>
      <w:p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2019年度财政预算安排省厅交管局和高速公路各支队收入为139,649.00万元，其中：公共预算资金安排139,649.00万元。与2018年收入134,722.04万元对比，收入增加了4,926.96万元，增长3.</w:t>
      </w:r>
      <w:r>
        <w:rPr>
          <w:rFonts w:hint="eastAsia" w:ascii="仿宋_GB2312" w:hAnsi="仿宋" w:eastAsia="仿宋_GB2312" w:cs="仿宋"/>
          <w:color w:val="000000"/>
          <w:sz w:val="32"/>
          <w:szCs w:val="32"/>
          <w:lang w:val="en-US" w:eastAsia="zh-CN"/>
        </w:rPr>
        <w:t>66</w:t>
      </w:r>
      <w:r>
        <w:rPr>
          <w:rFonts w:hint="eastAsia" w:ascii="仿宋_GB2312" w:hAnsi="仿宋" w:eastAsia="仿宋_GB2312" w:cs="仿宋"/>
          <w:color w:val="000000"/>
          <w:sz w:val="32"/>
          <w:szCs w:val="32"/>
        </w:rPr>
        <w:t>%，主要增长原因为增加了下拨市</w:t>
      </w:r>
      <w:r>
        <w:rPr>
          <w:rFonts w:hint="eastAsia" w:ascii="仿宋_GB2312" w:hAnsi="仿宋" w:eastAsia="仿宋_GB2312" w:cs="仿宋"/>
          <w:color w:val="000000"/>
          <w:sz w:val="32"/>
          <w:szCs w:val="32"/>
          <w:lang w:eastAsia="zh-CN"/>
        </w:rPr>
        <w:t>县</w:t>
      </w:r>
      <w:r>
        <w:rPr>
          <w:rFonts w:hint="eastAsia" w:ascii="仿宋_GB2312" w:hAnsi="仿宋" w:eastAsia="仿宋_GB2312" w:cs="仿宋"/>
          <w:color w:val="000000"/>
          <w:sz w:val="32"/>
          <w:szCs w:val="32"/>
        </w:rPr>
        <w:t>补助；</w:t>
      </w:r>
      <w:r>
        <w:rPr>
          <w:rFonts w:hint="eastAsia" w:ascii="仿宋_GB2312" w:hAnsi="仿宋" w:eastAsia="仿宋_GB2312" w:cs="仿宋"/>
          <w:sz w:val="32"/>
          <w:szCs w:val="32"/>
        </w:rPr>
        <w:t xml:space="preserve"> 2016年与2017年录用新民警工资批复后新增预算等。</w:t>
      </w:r>
    </w:p>
    <w:p>
      <w:pPr>
        <w:pStyle w:val="4"/>
        <w:shd w:val="clear" w:color="auto" w:fill="FFFFFF"/>
        <w:spacing w:before="0" w:beforeAutospacing="0" w:after="0" w:afterAutospacing="0" w:line="502" w:lineRule="atLeas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2019年度财政拨款预算批复数为139,649.00万元，其中：基本支出23,018.89万元（主要用于局机关及高速公路全体民警的人员及公用经费支出），项目支出116,630.11万元（用于全省公安交管各项业务开展、信息化系统建设及装备购置支出）。</w:t>
      </w:r>
    </w:p>
    <w:p>
      <w:pPr>
        <w:pStyle w:val="4"/>
        <w:shd w:val="clear" w:color="auto" w:fill="FFFFFF"/>
        <w:spacing w:before="0" w:beforeAutospacing="0" w:after="0" w:afterAutospacing="0" w:line="502" w:lineRule="atLeast"/>
        <w:outlineLvl w:val="2"/>
        <w:rPr>
          <w:rFonts w:hint="eastAsia" w:ascii="仿宋_GB2312" w:hAnsi="仿宋" w:eastAsia="仿宋_GB2312" w:cs="仿宋"/>
          <w:b/>
          <w:color w:val="000000"/>
          <w:sz w:val="32"/>
          <w:szCs w:val="32"/>
        </w:rPr>
      </w:pPr>
      <w:r>
        <w:rPr>
          <w:rFonts w:hint="eastAsia" w:ascii="仿宋_GB2312" w:hAnsi="仿宋" w:eastAsia="仿宋_GB2312" w:cs="仿宋"/>
          <w:color w:val="000000"/>
          <w:sz w:val="32"/>
          <w:szCs w:val="32"/>
        </w:rPr>
        <w:t xml:space="preserve">    </w:t>
      </w:r>
      <w:r>
        <w:rPr>
          <w:rFonts w:hint="eastAsia" w:ascii="仿宋_GB2312" w:hAnsi="仿宋" w:eastAsia="仿宋_GB2312" w:cs="仿宋"/>
          <w:b/>
          <w:color w:val="000000"/>
          <w:sz w:val="32"/>
          <w:szCs w:val="32"/>
        </w:rPr>
        <w:t>1、2019年基本支出变动情况：</w:t>
      </w:r>
    </w:p>
    <w:p>
      <w:pPr>
        <w:pStyle w:val="4"/>
        <w:shd w:val="clear" w:color="auto" w:fill="FFFFFF"/>
        <w:spacing w:before="0" w:beforeAutospacing="0" w:after="0" w:afterAutospacing="0" w:line="502" w:lineRule="atLeas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2019年财政拨款预算基本支出为23,018.89万元，比2018年基本支出22,163.49万元，增加855.40万元，增长3.86%。增加的主要原因为：2019年新增优秀公务员奖励金及第一书记和扶贫队员补助；艰苦边远地区补助提标；2016年至2017年新录用人员工资批复。</w:t>
      </w:r>
    </w:p>
    <w:p>
      <w:pPr>
        <w:pStyle w:val="4"/>
        <w:shd w:val="clear" w:color="auto" w:fill="FFFFFF"/>
        <w:spacing w:before="0" w:beforeAutospacing="0" w:after="0" w:afterAutospacing="0" w:line="502" w:lineRule="atLeast"/>
        <w:ind w:firstLine="643" w:firstLineChars="200"/>
        <w:outlineLvl w:val="2"/>
        <w:rPr>
          <w:rFonts w:hint="eastAsia" w:ascii="仿宋_GB2312" w:hAnsi="仿宋" w:eastAsia="仿宋_GB2312" w:cs="仿宋"/>
          <w:b/>
          <w:color w:val="000000"/>
          <w:sz w:val="32"/>
          <w:szCs w:val="32"/>
        </w:rPr>
      </w:pPr>
      <w:r>
        <w:rPr>
          <w:rFonts w:hint="eastAsia" w:ascii="仿宋_GB2312" w:hAnsi="仿宋" w:eastAsia="仿宋_GB2312" w:cs="仿宋"/>
          <w:b/>
          <w:color w:val="000000"/>
          <w:sz w:val="32"/>
          <w:szCs w:val="32"/>
        </w:rPr>
        <w:t>2、2019年度项目支出变动情况：</w:t>
      </w:r>
    </w:p>
    <w:p>
      <w:pPr>
        <w:pStyle w:val="4"/>
        <w:shd w:val="clear" w:color="auto" w:fill="FFFFFF"/>
        <w:spacing w:before="0" w:beforeAutospacing="0" w:after="0" w:afterAutospacing="0" w:line="502" w:lineRule="atLeas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2019年财政拨款预算项目支出为116,630.11万元，比2018年项目支出112,558.55万元，增加4,071.56万元，增长3.62%。增加主要是：增加了省级转移支付对市县的补助经费；增加了设备购置。</w:t>
      </w:r>
    </w:p>
    <w:p>
      <w:pPr>
        <w:pStyle w:val="4"/>
        <w:shd w:val="clear" w:color="auto" w:fill="FFFFFF"/>
        <w:spacing w:before="0" w:beforeAutospacing="0" w:after="0" w:afterAutospacing="0" w:line="502" w:lineRule="atLeast"/>
        <w:outlineLvl w:val="1"/>
        <w:rPr>
          <w:rFonts w:hint="eastAsia" w:ascii="楷体_GB2312" w:hAnsi="仿宋" w:eastAsia="楷体_GB2312" w:cs="仿宋"/>
          <w:b/>
          <w:color w:val="000000"/>
          <w:sz w:val="32"/>
          <w:szCs w:val="32"/>
        </w:rPr>
      </w:pPr>
      <w:r>
        <w:rPr>
          <w:rFonts w:hint="eastAsia" w:ascii="仿宋_GB2312" w:hAnsi="仿宋" w:eastAsia="仿宋_GB2312" w:cs="仿宋"/>
          <w:color w:val="000000"/>
          <w:sz w:val="32"/>
          <w:szCs w:val="32"/>
        </w:rPr>
        <w:t xml:space="preserve">    </w:t>
      </w:r>
      <w:bookmarkStart w:id="21" w:name="_Toc30397_WPSOffice_Level2"/>
      <w:r>
        <w:rPr>
          <w:rFonts w:hint="eastAsia" w:ascii="楷体_GB2312" w:hAnsi="仿宋" w:eastAsia="楷体_GB2312" w:cs="仿宋"/>
          <w:b/>
          <w:color w:val="000000"/>
          <w:sz w:val="32"/>
          <w:szCs w:val="32"/>
        </w:rPr>
        <w:t>（二）“三公”经费增减变动原因说明</w:t>
      </w:r>
      <w:bookmarkEnd w:id="21"/>
    </w:p>
    <w:p>
      <w:pPr>
        <w:pStyle w:val="4"/>
        <w:shd w:val="clear" w:color="auto" w:fill="FFFFFF"/>
        <w:spacing w:before="0" w:beforeAutospacing="0" w:after="0" w:afterAutospacing="0" w:line="502" w:lineRule="atLeast"/>
        <w:ind w:firstLine="640" w:firstLineChars="200"/>
        <w:rPr>
          <w:rFonts w:hint="eastAsia" w:ascii="仿宋_GB2312" w:hAnsi="仿宋" w:eastAsia="仿宋_GB2312" w:cs="仿宋"/>
          <w:color w:val="000000"/>
          <w:sz w:val="32"/>
          <w:szCs w:val="32"/>
          <w:lang w:eastAsia="zh-CN"/>
        </w:rPr>
      </w:pPr>
      <w:r>
        <w:rPr>
          <w:rFonts w:hint="eastAsia" w:ascii="仿宋_GB2312" w:hAnsi="仿宋" w:eastAsia="仿宋_GB2312" w:cs="仿宋"/>
          <w:sz w:val="32"/>
          <w:szCs w:val="32"/>
        </w:rPr>
        <w:t>2019年一般公共预算安排的“三公”经费预算</w:t>
      </w:r>
      <w:r>
        <w:rPr>
          <w:rFonts w:hint="eastAsia" w:ascii="仿宋_GB2312" w:hAnsi="仿宋" w:eastAsia="仿宋_GB2312" w:cs="仿宋"/>
          <w:color w:val="000000"/>
          <w:sz w:val="32"/>
          <w:szCs w:val="32"/>
        </w:rPr>
        <w:t>2,048.00</w:t>
      </w:r>
      <w:r>
        <w:rPr>
          <w:rFonts w:hint="eastAsia" w:ascii="仿宋_GB2312" w:hAnsi="仿宋" w:eastAsia="仿宋_GB2312" w:cs="仿宋"/>
          <w:sz w:val="32"/>
          <w:szCs w:val="32"/>
        </w:rPr>
        <w:t>万元，比2018年2,058</w:t>
      </w:r>
      <w:r>
        <w:rPr>
          <w:rFonts w:hint="eastAsia" w:ascii="仿宋_GB2312" w:hAnsi="仿宋" w:eastAsia="仿宋_GB2312" w:cs="仿宋"/>
          <w:sz w:val="32"/>
          <w:szCs w:val="32"/>
          <w:lang w:val="en-US" w:eastAsia="zh-CN"/>
        </w:rPr>
        <w:t>.00</w:t>
      </w:r>
      <w:r>
        <w:rPr>
          <w:rFonts w:hint="eastAsia" w:ascii="仿宋_GB2312" w:hAnsi="仿宋" w:eastAsia="仿宋_GB2312" w:cs="仿宋"/>
          <w:sz w:val="32"/>
          <w:szCs w:val="32"/>
        </w:rPr>
        <w:t>万元减少了10万元，</w:t>
      </w:r>
      <w:r>
        <w:rPr>
          <w:rFonts w:hint="eastAsia" w:ascii="仿宋_GB2312" w:hAnsi="仿宋" w:eastAsia="仿宋_GB2312" w:cs="仿宋"/>
          <w:color w:val="000000"/>
          <w:sz w:val="32"/>
          <w:szCs w:val="32"/>
        </w:rPr>
        <w:t>减少了0.49%，</w:t>
      </w:r>
      <w:r>
        <w:rPr>
          <w:rFonts w:hint="eastAsia" w:ascii="仿宋_GB2312" w:hAnsi="仿宋" w:eastAsia="仿宋_GB2312" w:cs="仿宋"/>
          <w:sz w:val="32"/>
          <w:szCs w:val="32"/>
        </w:rPr>
        <w:t>主要减少了</w:t>
      </w:r>
      <w:r>
        <w:rPr>
          <w:rFonts w:hint="eastAsia" w:ascii="仿宋_GB2312" w:hAnsi="仿宋" w:eastAsia="仿宋_GB2312" w:cs="仿宋"/>
          <w:color w:val="000000"/>
          <w:sz w:val="32"/>
          <w:szCs w:val="32"/>
        </w:rPr>
        <w:t>因公出国费的额度。</w:t>
      </w:r>
      <w:r>
        <w:rPr>
          <w:rFonts w:hint="eastAsia" w:ascii="仿宋_GB2312" w:hAnsi="仿宋" w:eastAsia="仿宋_GB2312" w:cs="仿宋"/>
          <w:sz w:val="32"/>
          <w:szCs w:val="32"/>
        </w:rPr>
        <w:t>其中：因公出国（境）费用0万元，比上年减少了10万元</w:t>
      </w:r>
      <w:r>
        <w:rPr>
          <w:rFonts w:hint="eastAsia" w:ascii="仿宋_GB2312" w:hAnsi="仿宋" w:eastAsia="仿宋_GB2312" w:cs="仿宋"/>
          <w:sz w:val="32"/>
          <w:szCs w:val="32"/>
          <w:lang w:eastAsia="zh-CN"/>
        </w:rPr>
        <w:t>，减少原因为财政核减</w:t>
      </w:r>
      <w:r>
        <w:rPr>
          <w:rFonts w:hint="eastAsia" w:ascii="仿宋_GB2312" w:hAnsi="仿宋" w:eastAsia="仿宋_GB2312" w:cs="仿宋"/>
          <w:sz w:val="32"/>
          <w:szCs w:val="32"/>
        </w:rPr>
        <w:t>；公务接待费35万元，与上年持平，公务用车购置及运行费2,013.00万元，与上年持平。2019年度公务用车购置及运行费分为：公务用车购置费377.22万元，公务用车运行维护费1635.78万元</w:t>
      </w:r>
      <w:r>
        <w:rPr>
          <w:rFonts w:hint="eastAsia" w:ascii="仿宋_GB2312" w:hAnsi="仿宋" w:eastAsia="仿宋_GB2312" w:cs="仿宋"/>
          <w:sz w:val="32"/>
          <w:szCs w:val="32"/>
          <w:lang w:eastAsia="zh-CN"/>
        </w:rPr>
        <w:t>。</w:t>
      </w:r>
    </w:p>
    <w:p>
      <w:pPr>
        <w:pStyle w:val="4"/>
        <w:shd w:val="clear" w:color="auto" w:fill="FFFFFF"/>
        <w:spacing w:before="0" w:beforeAutospacing="0" w:after="0" w:afterAutospacing="0" w:line="502" w:lineRule="atLeast"/>
        <w:ind w:firstLine="643" w:firstLineChars="200"/>
        <w:outlineLvl w:val="1"/>
        <w:rPr>
          <w:rFonts w:hint="eastAsia" w:ascii="楷体_GB2312" w:hAnsi="仿宋" w:eastAsia="楷体_GB2312" w:cs="仿宋"/>
          <w:b/>
          <w:color w:val="000000"/>
          <w:sz w:val="32"/>
          <w:szCs w:val="32"/>
        </w:rPr>
      </w:pPr>
      <w:bookmarkStart w:id="22" w:name="_Toc8375_WPSOffice_Level2"/>
      <w:r>
        <w:rPr>
          <w:rFonts w:hint="eastAsia" w:ascii="楷体_GB2312" w:hAnsi="仿宋" w:eastAsia="楷体_GB2312" w:cs="仿宋"/>
          <w:b/>
          <w:color w:val="000000"/>
          <w:sz w:val="32"/>
          <w:szCs w:val="32"/>
        </w:rPr>
        <w:t>（三）机关运行经费增减变动原因说明</w:t>
      </w:r>
      <w:bookmarkEnd w:id="22"/>
    </w:p>
    <w:p>
      <w:pPr>
        <w:pStyle w:val="4"/>
        <w:shd w:val="clear" w:color="auto" w:fill="FFFFFF"/>
        <w:spacing w:before="0" w:beforeAutospacing="0" w:after="0" w:afterAutospacing="0" w:line="502" w:lineRule="atLeas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山西省公安厅交通管理局2019年所属</w:t>
      </w:r>
      <w:r>
        <w:rPr>
          <w:rFonts w:hint="eastAsia" w:ascii="仿宋_GB2312" w:hAnsi="仿宋" w:eastAsia="仿宋_GB2312" w:cs="仿宋"/>
          <w:color w:val="000000"/>
          <w:sz w:val="32"/>
          <w:szCs w:val="32"/>
          <w:lang w:eastAsia="zh-CN"/>
        </w:rPr>
        <w:t>局机关</w:t>
      </w:r>
      <w:r>
        <w:rPr>
          <w:rFonts w:hint="eastAsia" w:ascii="仿宋_GB2312" w:hAnsi="仿宋" w:eastAsia="仿宋_GB2312" w:cs="仿宋"/>
          <w:color w:val="000000"/>
          <w:sz w:val="32"/>
          <w:szCs w:val="32"/>
        </w:rPr>
        <w:t>等8家行政单位的机关运行经费财政拨款预算5,322.62万元，比2018年预算5,163.95万元，增加1</w:t>
      </w:r>
      <w:r>
        <w:rPr>
          <w:rFonts w:hint="eastAsia" w:ascii="仿宋_GB2312" w:hAnsi="仿宋" w:eastAsia="仿宋_GB2312" w:cs="仿宋"/>
          <w:color w:val="000000"/>
          <w:sz w:val="32"/>
          <w:szCs w:val="32"/>
          <w:lang w:val="en-US" w:eastAsia="zh-CN"/>
        </w:rPr>
        <w:t>58</w:t>
      </w:r>
      <w:r>
        <w:rPr>
          <w:rFonts w:hint="eastAsia" w:ascii="仿宋_GB2312" w:hAnsi="仿宋" w:eastAsia="仿宋_GB2312" w:cs="仿宋"/>
          <w:color w:val="000000"/>
          <w:sz w:val="32"/>
          <w:szCs w:val="32"/>
        </w:rPr>
        <w:t>.67万元，增长3.</w:t>
      </w:r>
      <w:r>
        <w:rPr>
          <w:rFonts w:hint="eastAsia" w:ascii="仿宋_GB2312" w:hAnsi="仿宋" w:eastAsia="仿宋_GB2312" w:cs="仿宋"/>
          <w:color w:val="000000"/>
          <w:sz w:val="32"/>
          <w:szCs w:val="32"/>
          <w:lang w:val="en-US" w:eastAsia="zh-CN"/>
        </w:rPr>
        <w:t>07</w:t>
      </w:r>
      <w:r>
        <w:rPr>
          <w:rFonts w:hint="eastAsia" w:ascii="仿宋_GB2312" w:hAnsi="仿宋" w:eastAsia="仿宋_GB2312" w:cs="仿宋"/>
          <w:color w:val="000000"/>
          <w:sz w:val="32"/>
          <w:szCs w:val="32"/>
        </w:rPr>
        <w:t>%，增加主要是：</w:t>
      </w:r>
      <w:r>
        <w:rPr>
          <w:rFonts w:hint="eastAsia" w:ascii="仿宋_GB2312" w:hAnsi="仿宋" w:eastAsia="仿宋_GB2312" w:cs="仿宋"/>
          <w:sz w:val="32"/>
          <w:szCs w:val="32"/>
        </w:rPr>
        <w:t>人员增加，日常公用经费相应增加</w:t>
      </w:r>
      <w:r>
        <w:rPr>
          <w:rFonts w:hint="eastAsia" w:ascii="仿宋_GB2312" w:hAnsi="仿宋" w:eastAsia="仿宋_GB2312" w:cs="仿宋"/>
          <w:color w:val="000000"/>
          <w:sz w:val="32"/>
          <w:szCs w:val="32"/>
        </w:rPr>
        <w:t>。</w:t>
      </w:r>
    </w:p>
    <w:p>
      <w:pPr>
        <w:pStyle w:val="4"/>
        <w:shd w:val="clear" w:color="auto" w:fill="FFFFFF"/>
        <w:spacing w:before="0" w:beforeAutospacing="0" w:after="0" w:afterAutospacing="0" w:line="502" w:lineRule="atLeast"/>
        <w:ind w:firstLine="643" w:firstLineChars="200"/>
        <w:outlineLvl w:val="1"/>
        <w:rPr>
          <w:rFonts w:hint="eastAsia" w:ascii="楷体_GB2312" w:hAnsi="仿宋" w:eastAsia="楷体_GB2312" w:cs="仿宋"/>
          <w:b/>
          <w:color w:val="000000"/>
          <w:sz w:val="32"/>
          <w:szCs w:val="32"/>
        </w:rPr>
      </w:pPr>
      <w:bookmarkStart w:id="23" w:name="_Toc25355_WPSOffice_Level2"/>
      <w:r>
        <w:rPr>
          <w:rFonts w:hint="eastAsia" w:ascii="楷体_GB2312" w:hAnsi="仿宋" w:eastAsia="楷体_GB2312" w:cs="仿宋"/>
          <w:b/>
          <w:color w:val="000000"/>
          <w:sz w:val="32"/>
          <w:szCs w:val="32"/>
        </w:rPr>
        <w:t>（四）政府采购情况</w:t>
      </w:r>
      <w:bookmarkEnd w:id="23"/>
    </w:p>
    <w:p>
      <w:pPr>
        <w:pStyle w:val="4"/>
        <w:shd w:val="clear" w:color="auto" w:fill="FFFFFF"/>
        <w:spacing w:before="0" w:beforeAutospacing="0" w:after="0" w:afterAutospacing="0" w:line="502" w:lineRule="atLeas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2019年山西省公安厅交通管理局各单位政府采购预算总额为14,240.54万元，其中：政府采购货物预算10,537.52万元</w:t>
      </w:r>
      <w:r>
        <w:rPr>
          <w:rFonts w:hint="eastAsia" w:ascii="仿宋_GB2312" w:hAnsi="仿宋" w:eastAsia="仿宋_GB2312" w:cs="仿宋"/>
          <w:sz w:val="32"/>
          <w:szCs w:val="32"/>
        </w:rPr>
        <w:t>、政府采购工程预算2,410.82万元、</w:t>
      </w:r>
      <w:r>
        <w:rPr>
          <w:rFonts w:hint="eastAsia" w:ascii="仿宋_GB2312" w:hAnsi="仿宋" w:eastAsia="仿宋_GB2312" w:cs="仿宋"/>
          <w:color w:val="000000"/>
          <w:sz w:val="32"/>
          <w:szCs w:val="32"/>
        </w:rPr>
        <w:t>政府采购服务1,292.20万元。</w:t>
      </w:r>
    </w:p>
    <w:p>
      <w:pPr>
        <w:pStyle w:val="4"/>
        <w:shd w:val="clear" w:color="auto" w:fill="FFFFFF"/>
        <w:spacing w:before="0" w:beforeAutospacing="0" w:after="0" w:afterAutospacing="0" w:line="502" w:lineRule="atLeast"/>
        <w:ind w:firstLine="630"/>
        <w:outlineLvl w:val="1"/>
        <w:rPr>
          <w:rFonts w:hint="eastAsia" w:ascii="仿宋_GB2312" w:hAnsi="仿宋" w:eastAsia="仿宋_GB2312" w:cs="仿宋"/>
          <w:color w:val="000000"/>
          <w:sz w:val="32"/>
          <w:szCs w:val="32"/>
        </w:rPr>
      </w:pPr>
      <w:bookmarkStart w:id="24" w:name="_Toc12725_WPSOffice_Level2"/>
      <w:r>
        <w:rPr>
          <w:rFonts w:hint="eastAsia" w:ascii="楷体_GB2312" w:hAnsi="仿宋" w:eastAsia="楷体_GB2312" w:cs="仿宋"/>
          <w:b/>
          <w:color w:val="000000"/>
          <w:sz w:val="32"/>
          <w:szCs w:val="32"/>
        </w:rPr>
        <w:t>（五）绩效管理情况</w:t>
      </w:r>
      <w:bookmarkEnd w:id="24"/>
    </w:p>
    <w:p>
      <w:pPr>
        <w:ind w:firstLine="636"/>
        <w:outlineLvl w:val="2"/>
        <w:rPr>
          <w:rFonts w:hint="eastAsia" w:ascii="仿宋_GB2312" w:hAnsi="仿宋" w:eastAsia="仿宋_GB2312" w:cs="仿宋"/>
          <w:b/>
          <w:sz w:val="32"/>
          <w:szCs w:val="32"/>
        </w:rPr>
      </w:pPr>
      <w:r>
        <w:rPr>
          <w:rFonts w:hint="eastAsia" w:ascii="仿宋_GB2312" w:hAnsi="仿宋" w:eastAsia="仿宋_GB2312" w:cs="仿宋"/>
          <w:b/>
          <w:sz w:val="32"/>
          <w:szCs w:val="32"/>
        </w:rPr>
        <w:t>1、绩效管理情况</w:t>
      </w:r>
    </w:p>
    <w:p>
      <w:pPr>
        <w:ind w:firstLine="636"/>
        <w:rPr>
          <w:rFonts w:hint="eastAsia" w:ascii="仿宋_GB2312" w:hAnsi="仿宋" w:eastAsia="仿宋_GB2312" w:cs="仿宋"/>
          <w:sz w:val="32"/>
          <w:szCs w:val="32"/>
        </w:rPr>
      </w:pPr>
      <w:r>
        <w:rPr>
          <w:rFonts w:hint="eastAsia" w:ascii="仿宋_GB2312" w:hAnsi="仿宋" w:eastAsia="仿宋_GB2312" w:cs="仿宋"/>
          <w:sz w:val="32"/>
          <w:szCs w:val="32"/>
        </w:rPr>
        <w:t>2019年山西省公安厅交管局各单位实行绩效目标管理的项目34个，涉及一般公共预算当年拨款110,364.78万元。</w:t>
      </w:r>
    </w:p>
    <w:p>
      <w:pPr>
        <w:ind w:firstLine="636"/>
        <w:rPr>
          <w:rFonts w:hint="eastAsia" w:ascii="仿宋_GB2312" w:hAnsi="仿宋" w:eastAsia="仿宋_GB2312" w:cs="仿宋"/>
          <w:b/>
          <w:sz w:val="32"/>
          <w:szCs w:val="32"/>
        </w:rPr>
      </w:pPr>
      <w:r>
        <w:rPr>
          <w:rFonts w:hint="eastAsia" w:ascii="仿宋_GB2312" w:hAnsi="仿宋" w:eastAsia="仿宋_GB2312" w:cs="仿宋"/>
          <w:b/>
          <w:sz w:val="32"/>
          <w:szCs w:val="32"/>
        </w:rPr>
        <w:t>2、绩效目标情况</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根据预算绩效管理工作要求，我部门2019年应编制绩效目标的项目 34个，实际编制绩效目标的项目 34个，编制绩效目标的项目覆盖率为 100%。</w:t>
      </w:r>
    </w:p>
    <w:p>
      <w:pPr>
        <w:ind w:firstLine="643" w:firstLineChars="200"/>
        <w:rPr>
          <w:rFonts w:hint="eastAsia" w:ascii="楷体_GB2312" w:hAnsi="仿宋" w:eastAsia="楷体_GB2312" w:cs="仿宋"/>
          <w:b/>
          <w:sz w:val="32"/>
          <w:szCs w:val="32"/>
        </w:rPr>
      </w:pPr>
      <w:bookmarkStart w:id="25" w:name="_Toc16754_WPSOffice_Level2"/>
      <w:r>
        <w:rPr>
          <w:rFonts w:hint="eastAsia" w:ascii="楷体_GB2312" w:hAnsi="仿宋" w:eastAsia="楷体_GB2312"/>
          <w:b/>
          <w:sz w:val="32"/>
          <w:szCs w:val="32"/>
        </w:rPr>
        <w:t>（六）</w:t>
      </w:r>
      <w:r>
        <w:rPr>
          <w:rFonts w:hint="eastAsia" w:ascii="楷体_GB2312" w:hAnsi="仿宋" w:eastAsia="楷体_GB2312" w:cs="仿宋"/>
          <w:b/>
          <w:color w:val="000000"/>
          <w:sz w:val="32"/>
          <w:szCs w:val="32"/>
        </w:rPr>
        <w:t>国有资产占有使用情况</w:t>
      </w:r>
      <w:bookmarkEnd w:id="25"/>
    </w:p>
    <w:p>
      <w:pPr>
        <w:ind w:firstLine="636"/>
        <w:outlineLvl w:val="2"/>
        <w:rPr>
          <w:rFonts w:hint="eastAsia" w:ascii="仿宋_GB2312" w:hAnsi="仿宋" w:eastAsia="仿宋_GB2312" w:cs="仿宋"/>
          <w:sz w:val="32"/>
          <w:szCs w:val="32"/>
        </w:rPr>
      </w:pPr>
      <w:r>
        <w:rPr>
          <w:rFonts w:hint="eastAsia" w:ascii="仿宋_GB2312" w:hAnsi="仿宋" w:eastAsia="仿宋_GB2312" w:cs="仿宋"/>
          <w:sz w:val="32"/>
          <w:szCs w:val="32"/>
        </w:rPr>
        <w:t>1、车辆情况：</w:t>
      </w:r>
      <w:r>
        <w:rPr>
          <w:rFonts w:hint="eastAsia" w:ascii="仿宋_GB2312" w:hAnsi="仿宋" w:eastAsia="仿宋_GB2312" w:cs="仿宋"/>
          <w:color w:val="000000"/>
          <w:sz w:val="32"/>
          <w:szCs w:val="32"/>
        </w:rPr>
        <w:t>截止2018年底，山西省公安厅交通管理局实有车辆366辆，其中：局机关27辆，高速交警339辆。</w:t>
      </w:r>
    </w:p>
    <w:p>
      <w:pPr>
        <w:ind w:firstLine="636"/>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2、房屋情况：截止2018年底，房屋使用面积93</w:t>
      </w:r>
      <w:r>
        <w:rPr>
          <w:rFonts w:hint="eastAsia" w:ascii="仿宋_GB2312" w:hAnsi="仿宋" w:eastAsia="仿宋_GB2312" w:cs="仿宋"/>
          <w:color w:val="000000"/>
          <w:sz w:val="32"/>
          <w:szCs w:val="32"/>
          <w:lang w:val="en-US" w:eastAsia="zh-CN"/>
        </w:rPr>
        <w:t>,</w:t>
      </w:r>
      <w:r>
        <w:rPr>
          <w:rFonts w:hint="eastAsia" w:ascii="仿宋_GB2312" w:hAnsi="仿宋" w:eastAsia="仿宋_GB2312" w:cs="仿宋"/>
          <w:color w:val="000000"/>
          <w:sz w:val="32"/>
          <w:szCs w:val="32"/>
        </w:rPr>
        <w:t>302.15平方米，价值12</w:t>
      </w:r>
      <w:r>
        <w:rPr>
          <w:rFonts w:hint="eastAsia" w:ascii="仿宋_GB2312" w:hAnsi="仿宋" w:eastAsia="仿宋_GB2312" w:cs="仿宋"/>
          <w:color w:val="000000"/>
          <w:sz w:val="32"/>
          <w:szCs w:val="32"/>
          <w:lang w:val="en-US" w:eastAsia="zh-CN"/>
        </w:rPr>
        <w:t>,</w:t>
      </w:r>
      <w:r>
        <w:rPr>
          <w:rFonts w:hint="eastAsia" w:ascii="仿宋_GB2312" w:hAnsi="仿宋" w:eastAsia="仿宋_GB2312" w:cs="仿宋"/>
          <w:color w:val="000000"/>
          <w:sz w:val="32"/>
          <w:szCs w:val="32"/>
        </w:rPr>
        <w:t>987.15万元。</w:t>
      </w:r>
    </w:p>
    <w:p>
      <w:pPr>
        <w:ind w:left="636"/>
        <w:outlineLvl w:val="2"/>
        <w:rPr>
          <w:rFonts w:hint="eastAsia" w:ascii="楷体_GB2312" w:hAnsi="仿宋" w:eastAsia="楷体_GB2312" w:cs="仿宋"/>
          <w:b/>
          <w:sz w:val="32"/>
          <w:szCs w:val="32"/>
        </w:rPr>
      </w:pPr>
      <w:bookmarkStart w:id="26" w:name="_Toc10495_WPSOffice_Level2"/>
      <w:r>
        <w:rPr>
          <w:rFonts w:hint="eastAsia" w:ascii="楷体_GB2312" w:hAnsi="仿宋" w:eastAsia="楷体_GB2312" w:cs="仿宋"/>
          <w:b/>
          <w:sz w:val="32"/>
          <w:szCs w:val="32"/>
        </w:rPr>
        <w:t>（七）其他需要说明的事</w:t>
      </w:r>
      <w:bookmarkStart w:id="29" w:name="_GoBack"/>
      <w:bookmarkEnd w:id="29"/>
      <w:r>
        <w:rPr>
          <w:rFonts w:hint="eastAsia" w:ascii="楷体_GB2312" w:hAnsi="仿宋" w:eastAsia="楷体_GB2312" w:cs="仿宋"/>
          <w:b/>
          <w:sz w:val="32"/>
          <w:szCs w:val="32"/>
        </w:rPr>
        <w:t>项</w:t>
      </w:r>
      <w:bookmarkEnd w:id="26"/>
    </w:p>
    <w:p>
      <w:pPr>
        <w:ind w:firstLine="660"/>
        <w:rPr>
          <w:rFonts w:hint="eastAsia" w:ascii="仿宋_GB2312" w:hAnsi="仿宋" w:eastAsia="仿宋_GB2312" w:cs="仿宋"/>
          <w:sz w:val="32"/>
          <w:szCs w:val="32"/>
        </w:rPr>
      </w:pPr>
      <w:r>
        <w:rPr>
          <w:rFonts w:hint="eastAsia" w:ascii="仿宋_GB2312" w:hAnsi="仿宋" w:eastAsia="仿宋_GB2312" w:cs="仿宋"/>
          <w:sz w:val="32"/>
          <w:szCs w:val="32"/>
        </w:rPr>
        <w:t>（一）2019年我局编制了政府购买服务指导性目录，共3大类27小项。</w:t>
      </w:r>
    </w:p>
    <w:p>
      <w:pPr>
        <w:ind w:firstLine="660"/>
        <w:rPr>
          <w:rFonts w:hint="eastAsia" w:ascii="仿宋_GB2312" w:hAnsi="仿宋" w:eastAsia="仿宋_GB2312" w:cs="仿宋"/>
          <w:sz w:val="32"/>
          <w:szCs w:val="32"/>
        </w:rPr>
      </w:pPr>
      <w:r>
        <w:rPr>
          <w:rFonts w:hint="eastAsia" w:ascii="仿宋_GB2312" w:hAnsi="仿宋" w:eastAsia="仿宋_GB2312" w:cs="仿宋"/>
          <w:sz w:val="32"/>
          <w:szCs w:val="32"/>
        </w:rPr>
        <w:t>（二）2019年我局没有政府性基金预算收入，没有政府性基金预算支出。</w:t>
      </w:r>
    </w:p>
    <w:p>
      <w:pPr>
        <w:ind w:firstLine="660"/>
        <w:rPr>
          <w:rFonts w:hint="eastAsia" w:ascii="仿宋_GB2312" w:hAnsi="仿宋" w:eastAsia="仿宋_GB2312" w:cs="仿宋"/>
          <w:sz w:val="32"/>
          <w:szCs w:val="32"/>
        </w:rPr>
      </w:pPr>
    </w:p>
    <w:p>
      <w:pPr>
        <w:jc w:val="center"/>
        <w:rPr>
          <w:rFonts w:hint="eastAsia" w:ascii="仿宋_GB2312" w:hAnsi="仿宋" w:eastAsia="仿宋_GB2312" w:cs="仿宋"/>
          <w:sz w:val="32"/>
          <w:szCs w:val="32"/>
        </w:rPr>
      </w:pPr>
      <w:bookmarkStart w:id="27" w:name="_Toc20542_WPSOffice_Level1"/>
      <w:r>
        <w:rPr>
          <w:rFonts w:hint="eastAsia" w:ascii="黑体" w:hAnsi="仿宋" w:eastAsia="黑体" w:cs="仿宋"/>
          <w:sz w:val="32"/>
          <w:szCs w:val="32"/>
        </w:rPr>
        <w:t>第四部分  名词解释</w:t>
      </w:r>
      <w:bookmarkEnd w:id="27"/>
    </w:p>
    <w:p>
      <w:pPr>
        <w:autoSpaceDE w:val="0"/>
        <w:autoSpaceDN w:val="0"/>
        <w:adjustRightInd w:val="0"/>
        <w:ind w:firstLine="643" w:firstLineChars="200"/>
        <w:rPr>
          <w:rFonts w:hint="eastAsia" w:ascii="仿宋_GB2312" w:hAnsi="仿宋" w:eastAsia="仿宋_GB2312" w:cs="仿宋"/>
          <w:sz w:val="32"/>
          <w:szCs w:val="32"/>
        </w:rPr>
      </w:pPr>
      <w:r>
        <w:rPr>
          <w:rFonts w:hint="eastAsia" w:ascii="仿宋_GB2312" w:hAnsi="仿宋" w:eastAsia="仿宋_GB2312" w:cs="仿宋"/>
          <w:b/>
          <w:sz w:val="32"/>
          <w:szCs w:val="32"/>
        </w:rPr>
        <w:t>（一）基本支出：</w:t>
      </w:r>
      <w:r>
        <w:rPr>
          <w:rFonts w:hint="eastAsia" w:ascii="仿宋_GB2312" w:hAnsi="仿宋" w:eastAsia="仿宋_GB2312" w:cs="仿宋"/>
          <w:sz w:val="32"/>
          <w:szCs w:val="32"/>
        </w:rPr>
        <w:t>指为保障机构正常运转、完成日常</w:t>
      </w:r>
    </w:p>
    <w:p>
      <w:pPr>
        <w:autoSpaceDE w:val="0"/>
        <w:autoSpaceDN w:val="0"/>
        <w:adjustRightInd w:val="0"/>
        <w:rPr>
          <w:rFonts w:hint="eastAsia" w:ascii="仿宋_GB2312" w:hAnsi="仿宋" w:eastAsia="仿宋_GB2312" w:cs="仿宋"/>
          <w:sz w:val="32"/>
          <w:szCs w:val="32"/>
        </w:rPr>
      </w:pPr>
      <w:r>
        <w:rPr>
          <w:rFonts w:hint="eastAsia" w:ascii="仿宋_GB2312" w:hAnsi="仿宋" w:eastAsia="仿宋_GB2312" w:cs="仿宋"/>
          <w:sz w:val="32"/>
          <w:szCs w:val="32"/>
        </w:rPr>
        <w:t>工作任务而发生的人员支出和公用支出。</w:t>
      </w:r>
    </w:p>
    <w:p>
      <w:pPr>
        <w:autoSpaceDE w:val="0"/>
        <w:autoSpaceDN w:val="0"/>
        <w:adjustRightInd w:val="0"/>
        <w:ind w:firstLine="643" w:firstLineChars="200"/>
        <w:rPr>
          <w:rFonts w:hint="eastAsia" w:ascii="仿宋_GB2312" w:hAnsi="仿宋" w:eastAsia="仿宋_GB2312" w:cs="仿宋"/>
          <w:sz w:val="32"/>
          <w:szCs w:val="32"/>
        </w:rPr>
      </w:pPr>
      <w:r>
        <w:rPr>
          <w:rFonts w:hint="eastAsia" w:ascii="仿宋_GB2312" w:hAnsi="仿宋" w:eastAsia="仿宋_GB2312" w:cs="仿宋"/>
          <w:b/>
          <w:sz w:val="32"/>
          <w:szCs w:val="32"/>
        </w:rPr>
        <w:t>（二）项目支出：</w:t>
      </w:r>
      <w:r>
        <w:rPr>
          <w:rFonts w:hint="eastAsia" w:ascii="仿宋_GB2312" w:hAnsi="仿宋" w:eastAsia="仿宋_GB2312" w:cs="仿宋"/>
          <w:sz w:val="32"/>
          <w:szCs w:val="32"/>
        </w:rPr>
        <w:t>指在基本支出之外为完成特定行政任</w:t>
      </w:r>
    </w:p>
    <w:p>
      <w:pPr>
        <w:rPr>
          <w:rFonts w:hint="eastAsia" w:ascii="仿宋_GB2312" w:hAnsi="仿宋" w:eastAsia="仿宋_GB2312" w:cs="仿宋"/>
          <w:sz w:val="32"/>
          <w:szCs w:val="32"/>
        </w:rPr>
      </w:pPr>
      <w:r>
        <w:rPr>
          <w:rFonts w:hint="eastAsia" w:ascii="仿宋_GB2312" w:hAnsi="仿宋" w:eastAsia="仿宋_GB2312" w:cs="仿宋"/>
          <w:sz w:val="32"/>
          <w:szCs w:val="32"/>
        </w:rPr>
        <w:t>务和事业发展目标所发生的支出。</w:t>
      </w:r>
    </w:p>
    <w:p>
      <w:pPr>
        <w:autoSpaceDE w:val="0"/>
        <w:autoSpaceDN w:val="0"/>
        <w:adjustRightInd w:val="0"/>
        <w:ind w:firstLine="643" w:firstLineChars="200"/>
        <w:rPr>
          <w:rFonts w:hint="eastAsia" w:ascii="仿宋_GB2312" w:hAnsi="仿宋" w:eastAsia="仿宋_GB2312" w:cs="仿宋"/>
          <w:sz w:val="32"/>
          <w:szCs w:val="32"/>
        </w:rPr>
      </w:pPr>
      <w:r>
        <w:rPr>
          <w:rFonts w:hint="eastAsia" w:ascii="仿宋_GB2312" w:hAnsi="仿宋" w:eastAsia="仿宋_GB2312" w:cs="仿宋"/>
          <w:b/>
          <w:sz w:val="32"/>
          <w:szCs w:val="32"/>
        </w:rPr>
        <w:t>（三）“三公”经费：</w:t>
      </w:r>
      <w:r>
        <w:rPr>
          <w:rFonts w:hint="eastAsia" w:ascii="仿宋_GB2312" w:hAnsi="仿宋" w:eastAsia="仿宋_GB2312" w:cs="仿宋"/>
          <w:sz w:val="32"/>
          <w:szCs w:val="32"/>
        </w:rPr>
        <w:t>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ind w:firstLine="643" w:firstLineChars="200"/>
        <w:rPr>
          <w:rFonts w:hint="eastAsia" w:ascii="仿宋_GB2312" w:hAnsi="仿宋" w:eastAsia="仿宋_GB2312" w:cs="仿宋"/>
          <w:sz w:val="32"/>
          <w:szCs w:val="32"/>
        </w:rPr>
      </w:pPr>
      <w:r>
        <w:rPr>
          <w:rFonts w:hint="eastAsia" w:ascii="仿宋_GB2312" w:hAnsi="仿宋" w:eastAsia="仿宋_GB2312" w:cs="仿宋"/>
          <w:b/>
          <w:sz w:val="32"/>
          <w:szCs w:val="32"/>
        </w:rPr>
        <w:t>（四）机关运行经费：</w:t>
      </w:r>
      <w:r>
        <w:rPr>
          <w:rFonts w:hint="eastAsia" w:ascii="仿宋_GB2312" w:hAnsi="仿宋" w:eastAsia="仿宋_GB2312" w:cs="仿宋"/>
          <w:sz w:val="32"/>
          <w:szCs w:val="32"/>
        </w:rPr>
        <w:t>指行政单位和参照公务员法管理的事业单位使用一般公共预算安排的基本支出中的日常公用经费支出。</w:t>
      </w:r>
    </w:p>
    <w:p>
      <w:pPr>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b/>
          <w:sz w:val="32"/>
          <w:szCs w:val="32"/>
        </w:rPr>
        <w:t xml:space="preserve"> （五）政府购买服务：</w:t>
      </w:r>
      <w:r>
        <w:rPr>
          <w:rFonts w:hint="eastAsia" w:ascii="仿宋_GB2312" w:hAnsi="仿宋" w:eastAsia="仿宋_GB2312" w:cs="仿宋"/>
          <w:sz w:val="32"/>
          <w:szCs w:val="32"/>
        </w:rPr>
        <w:t>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pPr>
        <w:pStyle w:val="4"/>
        <w:shd w:val="clear" w:color="auto" w:fill="FFFFFF"/>
        <w:spacing w:before="0" w:beforeAutospacing="0" w:after="0" w:afterAutospacing="0" w:line="502" w:lineRule="atLeast"/>
        <w:ind w:firstLine="480"/>
        <w:rPr>
          <w:rFonts w:hint="eastAsia" w:ascii="仿宋_GB2312" w:hAnsi="仿宋" w:eastAsia="仿宋_GB2312" w:cs="仿宋"/>
          <w:color w:val="000000"/>
          <w:sz w:val="32"/>
          <w:szCs w:val="32"/>
        </w:rPr>
      </w:pPr>
    </w:p>
    <w:p>
      <w:pPr>
        <w:pStyle w:val="4"/>
        <w:shd w:val="clear" w:color="auto" w:fill="FFFFFF"/>
        <w:spacing w:before="0" w:beforeAutospacing="0" w:after="0" w:afterAutospacing="0" w:line="502" w:lineRule="atLeast"/>
        <w:ind w:right="640" w:firstLine="3360" w:firstLineChars="105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山西省公安厅交通管理局</w:t>
      </w:r>
    </w:p>
    <w:p>
      <w:pPr>
        <w:pStyle w:val="4"/>
        <w:shd w:val="clear" w:color="auto" w:fill="FFFFFF"/>
        <w:spacing w:before="0" w:beforeAutospacing="0" w:after="0" w:afterAutospacing="0" w:line="502" w:lineRule="atLeast"/>
        <w:ind w:firstLine="480"/>
        <w:jc w:val="center"/>
        <w:outlineLvl w:val="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w:t>
      </w:r>
      <w:bookmarkStart w:id="28" w:name="_Toc6716_WPSOffice_Level1"/>
      <w:r>
        <w:rPr>
          <w:rFonts w:hint="eastAsia" w:ascii="仿宋_GB2312" w:hAnsi="仿宋" w:eastAsia="仿宋_GB2312" w:cs="仿宋"/>
          <w:color w:val="000000"/>
          <w:sz w:val="32"/>
          <w:szCs w:val="32"/>
        </w:rPr>
        <w:t>2018年2月14日</w:t>
      </w:r>
      <w:bookmarkEnd w:id="28"/>
    </w:p>
    <w:p>
      <w:pPr>
        <w:rPr>
          <w:rFonts w:hint="eastAsia" w:ascii="仿宋_GB2312" w:eastAsia="仿宋_GB2312"/>
          <w:sz w:val="32"/>
          <w:szCs w:val="32"/>
        </w:rPr>
      </w:pPr>
      <w:r>
        <w:rPr>
          <w:rFonts w:hint="eastAsia" w:ascii="仿宋_GB2312" w:eastAsia="仿宋_GB2312"/>
          <w:sz w:val="32"/>
          <w:szCs w:val="32"/>
        </w:rPr>
        <w:t xml:space="preserve">  </w:t>
      </w:r>
    </w:p>
    <w:sectPr>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3"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s&#10;YJEktwEAAFQDAAAOAAAAAAAAAAEAIAAAAB4BAABkcnMvZTJvRG9jLnhtbFBLBQYAAAAABgAGAFkB&#10;AABH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7" o:spid="_x0000_s1027"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s&#10;YJEktwEAAFQDAAAOAAAAAAAAAAEAIAAAAB4BAABkcnMvZTJvRG9jLnhtbFBLBQYAAAAABgAGAFkB&#10;AABH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0DAA"/>
    <w:rsid w:val="0000182F"/>
    <w:rsid w:val="00005371"/>
    <w:rsid w:val="000124BE"/>
    <w:rsid w:val="000155D7"/>
    <w:rsid w:val="00024A15"/>
    <w:rsid w:val="000260A2"/>
    <w:rsid w:val="0002657C"/>
    <w:rsid w:val="00027F43"/>
    <w:rsid w:val="00035DDF"/>
    <w:rsid w:val="00037D32"/>
    <w:rsid w:val="00040884"/>
    <w:rsid w:val="00042C07"/>
    <w:rsid w:val="00042DB2"/>
    <w:rsid w:val="00047615"/>
    <w:rsid w:val="0005043B"/>
    <w:rsid w:val="00064440"/>
    <w:rsid w:val="00064FB3"/>
    <w:rsid w:val="00074041"/>
    <w:rsid w:val="00075752"/>
    <w:rsid w:val="00090A5E"/>
    <w:rsid w:val="000948F5"/>
    <w:rsid w:val="000970AF"/>
    <w:rsid w:val="000A222F"/>
    <w:rsid w:val="000C0249"/>
    <w:rsid w:val="000C3E3F"/>
    <w:rsid w:val="000D457B"/>
    <w:rsid w:val="000D62FD"/>
    <w:rsid w:val="000E1C1E"/>
    <w:rsid w:val="000E39EC"/>
    <w:rsid w:val="000E50B4"/>
    <w:rsid w:val="000F07EE"/>
    <w:rsid w:val="000F1F57"/>
    <w:rsid w:val="000F2CB4"/>
    <w:rsid w:val="000F46D0"/>
    <w:rsid w:val="00120B27"/>
    <w:rsid w:val="00124E0F"/>
    <w:rsid w:val="001261C1"/>
    <w:rsid w:val="001433CC"/>
    <w:rsid w:val="00145D16"/>
    <w:rsid w:val="0015492E"/>
    <w:rsid w:val="00162979"/>
    <w:rsid w:val="00170AD7"/>
    <w:rsid w:val="00170AE7"/>
    <w:rsid w:val="00171E9E"/>
    <w:rsid w:val="00176002"/>
    <w:rsid w:val="00183D91"/>
    <w:rsid w:val="001A1BFE"/>
    <w:rsid w:val="001A1EBC"/>
    <w:rsid w:val="001A331F"/>
    <w:rsid w:val="001A357F"/>
    <w:rsid w:val="001B0DAA"/>
    <w:rsid w:val="001B4D1A"/>
    <w:rsid w:val="001B501D"/>
    <w:rsid w:val="001B5183"/>
    <w:rsid w:val="001C2DE5"/>
    <w:rsid w:val="001C69DB"/>
    <w:rsid w:val="001C70D5"/>
    <w:rsid w:val="001D077E"/>
    <w:rsid w:val="001D36C8"/>
    <w:rsid w:val="001D645D"/>
    <w:rsid w:val="001E5F13"/>
    <w:rsid w:val="001E6CD4"/>
    <w:rsid w:val="001F0145"/>
    <w:rsid w:val="001F624C"/>
    <w:rsid w:val="001F719B"/>
    <w:rsid w:val="00202AC9"/>
    <w:rsid w:val="00202CC3"/>
    <w:rsid w:val="002037F4"/>
    <w:rsid w:val="00211074"/>
    <w:rsid w:val="00214746"/>
    <w:rsid w:val="00215282"/>
    <w:rsid w:val="002156E0"/>
    <w:rsid w:val="00220D31"/>
    <w:rsid w:val="00222A9B"/>
    <w:rsid w:val="002257C8"/>
    <w:rsid w:val="0023570A"/>
    <w:rsid w:val="00242454"/>
    <w:rsid w:val="00243E59"/>
    <w:rsid w:val="00253FE6"/>
    <w:rsid w:val="00255341"/>
    <w:rsid w:val="0026100B"/>
    <w:rsid w:val="00263330"/>
    <w:rsid w:val="00263F31"/>
    <w:rsid w:val="002663DC"/>
    <w:rsid w:val="002675F5"/>
    <w:rsid w:val="00267C9D"/>
    <w:rsid w:val="00267F33"/>
    <w:rsid w:val="00270260"/>
    <w:rsid w:val="00271494"/>
    <w:rsid w:val="00274F9E"/>
    <w:rsid w:val="00285646"/>
    <w:rsid w:val="00286280"/>
    <w:rsid w:val="00293ED2"/>
    <w:rsid w:val="00295CDE"/>
    <w:rsid w:val="002973F8"/>
    <w:rsid w:val="002A2F36"/>
    <w:rsid w:val="002B5002"/>
    <w:rsid w:val="002C6A49"/>
    <w:rsid w:val="002C6B42"/>
    <w:rsid w:val="002D3E35"/>
    <w:rsid w:val="002D5DEC"/>
    <w:rsid w:val="002E03B5"/>
    <w:rsid w:val="002E0730"/>
    <w:rsid w:val="002E0B1E"/>
    <w:rsid w:val="002F2804"/>
    <w:rsid w:val="00301A2E"/>
    <w:rsid w:val="00303AB9"/>
    <w:rsid w:val="00311391"/>
    <w:rsid w:val="00313809"/>
    <w:rsid w:val="003148D2"/>
    <w:rsid w:val="003170D6"/>
    <w:rsid w:val="00321404"/>
    <w:rsid w:val="003255A0"/>
    <w:rsid w:val="00331E91"/>
    <w:rsid w:val="00336A1B"/>
    <w:rsid w:val="00340493"/>
    <w:rsid w:val="00340DBD"/>
    <w:rsid w:val="00342287"/>
    <w:rsid w:val="003428F5"/>
    <w:rsid w:val="00343C8B"/>
    <w:rsid w:val="00346950"/>
    <w:rsid w:val="0035202D"/>
    <w:rsid w:val="003602D9"/>
    <w:rsid w:val="00362A1A"/>
    <w:rsid w:val="003652FB"/>
    <w:rsid w:val="00377195"/>
    <w:rsid w:val="00381CB7"/>
    <w:rsid w:val="00383187"/>
    <w:rsid w:val="003834E8"/>
    <w:rsid w:val="00384090"/>
    <w:rsid w:val="00386985"/>
    <w:rsid w:val="00387991"/>
    <w:rsid w:val="00393128"/>
    <w:rsid w:val="00397D4A"/>
    <w:rsid w:val="003A6A93"/>
    <w:rsid w:val="003B1C04"/>
    <w:rsid w:val="003C2650"/>
    <w:rsid w:val="003C60DD"/>
    <w:rsid w:val="003D10B9"/>
    <w:rsid w:val="003D23F5"/>
    <w:rsid w:val="003D296B"/>
    <w:rsid w:val="003D2A54"/>
    <w:rsid w:val="003E4A6A"/>
    <w:rsid w:val="003E6220"/>
    <w:rsid w:val="003F1192"/>
    <w:rsid w:val="003F6E8E"/>
    <w:rsid w:val="00400E58"/>
    <w:rsid w:val="00403716"/>
    <w:rsid w:val="004039B8"/>
    <w:rsid w:val="0040658F"/>
    <w:rsid w:val="00406787"/>
    <w:rsid w:val="004072E0"/>
    <w:rsid w:val="00422EC7"/>
    <w:rsid w:val="00423AA2"/>
    <w:rsid w:val="004243EA"/>
    <w:rsid w:val="00427764"/>
    <w:rsid w:val="0043533E"/>
    <w:rsid w:val="0043543A"/>
    <w:rsid w:val="00444497"/>
    <w:rsid w:val="00444669"/>
    <w:rsid w:val="00451F27"/>
    <w:rsid w:val="00461D2C"/>
    <w:rsid w:val="00462700"/>
    <w:rsid w:val="00462C18"/>
    <w:rsid w:val="004668AA"/>
    <w:rsid w:val="004676B0"/>
    <w:rsid w:val="0047547B"/>
    <w:rsid w:val="00491371"/>
    <w:rsid w:val="0049523C"/>
    <w:rsid w:val="004970C3"/>
    <w:rsid w:val="004A236D"/>
    <w:rsid w:val="004A3D6B"/>
    <w:rsid w:val="004A764B"/>
    <w:rsid w:val="004A7DF3"/>
    <w:rsid w:val="004B19F6"/>
    <w:rsid w:val="004B4570"/>
    <w:rsid w:val="004B4E57"/>
    <w:rsid w:val="004B5CA7"/>
    <w:rsid w:val="004C20D1"/>
    <w:rsid w:val="004C7D75"/>
    <w:rsid w:val="004D2BC1"/>
    <w:rsid w:val="004D30C6"/>
    <w:rsid w:val="004D320B"/>
    <w:rsid w:val="004D67FC"/>
    <w:rsid w:val="004F38D3"/>
    <w:rsid w:val="00503471"/>
    <w:rsid w:val="00507481"/>
    <w:rsid w:val="0051232A"/>
    <w:rsid w:val="005158D0"/>
    <w:rsid w:val="00515C00"/>
    <w:rsid w:val="005169E8"/>
    <w:rsid w:val="00517568"/>
    <w:rsid w:val="0051772D"/>
    <w:rsid w:val="0052125E"/>
    <w:rsid w:val="0052165F"/>
    <w:rsid w:val="0052279A"/>
    <w:rsid w:val="00522A7D"/>
    <w:rsid w:val="0052430E"/>
    <w:rsid w:val="00533D22"/>
    <w:rsid w:val="00533F62"/>
    <w:rsid w:val="00541EC1"/>
    <w:rsid w:val="00546F82"/>
    <w:rsid w:val="00551E21"/>
    <w:rsid w:val="00557091"/>
    <w:rsid w:val="005702DE"/>
    <w:rsid w:val="005762A6"/>
    <w:rsid w:val="00581304"/>
    <w:rsid w:val="0058383C"/>
    <w:rsid w:val="00590448"/>
    <w:rsid w:val="00594DD5"/>
    <w:rsid w:val="00596DA1"/>
    <w:rsid w:val="005A0594"/>
    <w:rsid w:val="005B20B6"/>
    <w:rsid w:val="005B359B"/>
    <w:rsid w:val="005B3D96"/>
    <w:rsid w:val="005B7FAA"/>
    <w:rsid w:val="005C2442"/>
    <w:rsid w:val="005C2792"/>
    <w:rsid w:val="005C5363"/>
    <w:rsid w:val="005D1FCB"/>
    <w:rsid w:val="005D2C48"/>
    <w:rsid w:val="005D4207"/>
    <w:rsid w:val="005D49A9"/>
    <w:rsid w:val="005E1F8A"/>
    <w:rsid w:val="005E4C2B"/>
    <w:rsid w:val="005F1066"/>
    <w:rsid w:val="00602980"/>
    <w:rsid w:val="00606056"/>
    <w:rsid w:val="00610CE6"/>
    <w:rsid w:val="0061178C"/>
    <w:rsid w:val="00611BDA"/>
    <w:rsid w:val="00613F7C"/>
    <w:rsid w:val="00615F93"/>
    <w:rsid w:val="00616DF8"/>
    <w:rsid w:val="006177AA"/>
    <w:rsid w:val="006202C4"/>
    <w:rsid w:val="00621C78"/>
    <w:rsid w:val="00625444"/>
    <w:rsid w:val="00625A01"/>
    <w:rsid w:val="00631DE0"/>
    <w:rsid w:val="00633C82"/>
    <w:rsid w:val="00635E51"/>
    <w:rsid w:val="0064140D"/>
    <w:rsid w:val="00655FC6"/>
    <w:rsid w:val="0066017F"/>
    <w:rsid w:val="00663161"/>
    <w:rsid w:val="00665C85"/>
    <w:rsid w:val="00672C69"/>
    <w:rsid w:val="006739A0"/>
    <w:rsid w:val="00673BB2"/>
    <w:rsid w:val="00674585"/>
    <w:rsid w:val="00677C76"/>
    <w:rsid w:val="006803A3"/>
    <w:rsid w:val="0068099B"/>
    <w:rsid w:val="0069044F"/>
    <w:rsid w:val="006923A5"/>
    <w:rsid w:val="006927E6"/>
    <w:rsid w:val="00692E55"/>
    <w:rsid w:val="006A66B9"/>
    <w:rsid w:val="006B0031"/>
    <w:rsid w:val="006B39B8"/>
    <w:rsid w:val="006B4666"/>
    <w:rsid w:val="006C6347"/>
    <w:rsid w:val="006D2BDE"/>
    <w:rsid w:val="006D3FEE"/>
    <w:rsid w:val="006E0078"/>
    <w:rsid w:val="006F2EEA"/>
    <w:rsid w:val="006F5EAE"/>
    <w:rsid w:val="0070481E"/>
    <w:rsid w:val="007062A1"/>
    <w:rsid w:val="00706F2D"/>
    <w:rsid w:val="00714133"/>
    <w:rsid w:val="00714C95"/>
    <w:rsid w:val="007157DF"/>
    <w:rsid w:val="00716986"/>
    <w:rsid w:val="00717CA9"/>
    <w:rsid w:val="00721C26"/>
    <w:rsid w:val="00721EC3"/>
    <w:rsid w:val="00723BF8"/>
    <w:rsid w:val="00730D49"/>
    <w:rsid w:val="00730D5A"/>
    <w:rsid w:val="007332BF"/>
    <w:rsid w:val="00733BD4"/>
    <w:rsid w:val="00733C0D"/>
    <w:rsid w:val="00733F54"/>
    <w:rsid w:val="00734DC3"/>
    <w:rsid w:val="00736B1E"/>
    <w:rsid w:val="00736E6F"/>
    <w:rsid w:val="0073731C"/>
    <w:rsid w:val="007411EC"/>
    <w:rsid w:val="007412F9"/>
    <w:rsid w:val="00747124"/>
    <w:rsid w:val="0074772A"/>
    <w:rsid w:val="00756ED2"/>
    <w:rsid w:val="007575F6"/>
    <w:rsid w:val="00760547"/>
    <w:rsid w:val="00761C29"/>
    <w:rsid w:val="00761CA4"/>
    <w:rsid w:val="00762C35"/>
    <w:rsid w:val="00771920"/>
    <w:rsid w:val="00777C30"/>
    <w:rsid w:val="00785F99"/>
    <w:rsid w:val="00795ADC"/>
    <w:rsid w:val="007971C3"/>
    <w:rsid w:val="007A0A4A"/>
    <w:rsid w:val="007A24B8"/>
    <w:rsid w:val="007A24FA"/>
    <w:rsid w:val="007A3C97"/>
    <w:rsid w:val="007A3FB1"/>
    <w:rsid w:val="007B0C8D"/>
    <w:rsid w:val="007B2E1D"/>
    <w:rsid w:val="007B37A8"/>
    <w:rsid w:val="007B7AAE"/>
    <w:rsid w:val="007D3ED6"/>
    <w:rsid w:val="007D4DFD"/>
    <w:rsid w:val="007D5CD5"/>
    <w:rsid w:val="007D656A"/>
    <w:rsid w:val="007E0540"/>
    <w:rsid w:val="007E158C"/>
    <w:rsid w:val="007E17EC"/>
    <w:rsid w:val="007E4CF3"/>
    <w:rsid w:val="007E6009"/>
    <w:rsid w:val="007F10B8"/>
    <w:rsid w:val="0080068C"/>
    <w:rsid w:val="00800CBF"/>
    <w:rsid w:val="00803A98"/>
    <w:rsid w:val="008052BD"/>
    <w:rsid w:val="00806BC8"/>
    <w:rsid w:val="00813190"/>
    <w:rsid w:val="008134E3"/>
    <w:rsid w:val="0081489F"/>
    <w:rsid w:val="00815A9E"/>
    <w:rsid w:val="00816F50"/>
    <w:rsid w:val="00817D54"/>
    <w:rsid w:val="00820175"/>
    <w:rsid w:val="008310FB"/>
    <w:rsid w:val="00834D6E"/>
    <w:rsid w:val="00837010"/>
    <w:rsid w:val="00837973"/>
    <w:rsid w:val="0084074B"/>
    <w:rsid w:val="008408F0"/>
    <w:rsid w:val="00841F2A"/>
    <w:rsid w:val="00842D61"/>
    <w:rsid w:val="00843D1F"/>
    <w:rsid w:val="008552FD"/>
    <w:rsid w:val="008565CE"/>
    <w:rsid w:val="00857611"/>
    <w:rsid w:val="00864D39"/>
    <w:rsid w:val="0087535D"/>
    <w:rsid w:val="008945FA"/>
    <w:rsid w:val="008950CA"/>
    <w:rsid w:val="008A77B5"/>
    <w:rsid w:val="008B12C0"/>
    <w:rsid w:val="008B1CA7"/>
    <w:rsid w:val="008C2BEC"/>
    <w:rsid w:val="008C3353"/>
    <w:rsid w:val="008C69A1"/>
    <w:rsid w:val="008D0ABB"/>
    <w:rsid w:val="008D4411"/>
    <w:rsid w:val="008E04DE"/>
    <w:rsid w:val="008E04FF"/>
    <w:rsid w:val="008E44AB"/>
    <w:rsid w:val="008E61A3"/>
    <w:rsid w:val="008F53D3"/>
    <w:rsid w:val="008F7B17"/>
    <w:rsid w:val="008F7D4F"/>
    <w:rsid w:val="00900935"/>
    <w:rsid w:val="00914063"/>
    <w:rsid w:val="0091407A"/>
    <w:rsid w:val="00921B44"/>
    <w:rsid w:val="009237DF"/>
    <w:rsid w:val="00924361"/>
    <w:rsid w:val="00930C9F"/>
    <w:rsid w:val="009311E7"/>
    <w:rsid w:val="00934537"/>
    <w:rsid w:val="009352B1"/>
    <w:rsid w:val="00940A7A"/>
    <w:rsid w:val="00943309"/>
    <w:rsid w:val="00944CFC"/>
    <w:rsid w:val="00947104"/>
    <w:rsid w:val="009538C3"/>
    <w:rsid w:val="009546AA"/>
    <w:rsid w:val="00961B99"/>
    <w:rsid w:val="009620AF"/>
    <w:rsid w:val="0096595E"/>
    <w:rsid w:val="0097134D"/>
    <w:rsid w:val="00973B0A"/>
    <w:rsid w:val="00977BB1"/>
    <w:rsid w:val="00982B7F"/>
    <w:rsid w:val="0098345C"/>
    <w:rsid w:val="00996FEC"/>
    <w:rsid w:val="009A1FEC"/>
    <w:rsid w:val="009B0693"/>
    <w:rsid w:val="009B0C1F"/>
    <w:rsid w:val="009B33C6"/>
    <w:rsid w:val="009B72E2"/>
    <w:rsid w:val="009C5ECA"/>
    <w:rsid w:val="009D25BE"/>
    <w:rsid w:val="009D5AF8"/>
    <w:rsid w:val="009D61BE"/>
    <w:rsid w:val="009D6C2A"/>
    <w:rsid w:val="009D6E6C"/>
    <w:rsid w:val="009E148E"/>
    <w:rsid w:val="009E3369"/>
    <w:rsid w:val="009F53A2"/>
    <w:rsid w:val="00A00797"/>
    <w:rsid w:val="00A021BE"/>
    <w:rsid w:val="00A12137"/>
    <w:rsid w:val="00A13384"/>
    <w:rsid w:val="00A14377"/>
    <w:rsid w:val="00A159BB"/>
    <w:rsid w:val="00A20C69"/>
    <w:rsid w:val="00A3166F"/>
    <w:rsid w:val="00A37910"/>
    <w:rsid w:val="00A4365B"/>
    <w:rsid w:val="00A444CB"/>
    <w:rsid w:val="00A57BEC"/>
    <w:rsid w:val="00A65845"/>
    <w:rsid w:val="00A84CEF"/>
    <w:rsid w:val="00A90317"/>
    <w:rsid w:val="00AA521B"/>
    <w:rsid w:val="00AB223B"/>
    <w:rsid w:val="00AB361A"/>
    <w:rsid w:val="00AC5751"/>
    <w:rsid w:val="00AD2F87"/>
    <w:rsid w:val="00AE69BD"/>
    <w:rsid w:val="00AE7802"/>
    <w:rsid w:val="00AF135F"/>
    <w:rsid w:val="00AF68E2"/>
    <w:rsid w:val="00B00AB6"/>
    <w:rsid w:val="00B03E37"/>
    <w:rsid w:val="00B06529"/>
    <w:rsid w:val="00B25093"/>
    <w:rsid w:val="00B36443"/>
    <w:rsid w:val="00B439B6"/>
    <w:rsid w:val="00B45253"/>
    <w:rsid w:val="00B4715D"/>
    <w:rsid w:val="00B511FA"/>
    <w:rsid w:val="00B513E8"/>
    <w:rsid w:val="00B54793"/>
    <w:rsid w:val="00B631AF"/>
    <w:rsid w:val="00B641DF"/>
    <w:rsid w:val="00B664B2"/>
    <w:rsid w:val="00B679E6"/>
    <w:rsid w:val="00B7060C"/>
    <w:rsid w:val="00B72011"/>
    <w:rsid w:val="00B8142E"/>
    <w:rsid w:val="00B827DE"/>
    <w:rsid w:val="00B95949"/>
    <w:rsid w:val="00B95EB1"/>
    <w:rsid w:val="00BA03AD"/>
    <w:rsid w:val="00BA12BE"/>
    <w:rsid w:val="00BA21D1"/>
    <w:rsid w:val="00BB1749"/>
    <w:rsid w:val="00BB2BE7"/>
    <w:rsid w:val="00BB6A14"/>
    <w:rsid w:val="00BC1225"/>
    <w:rsid w:val="00BC2508"/>
    <w:rsid w:val="00BC2945"/>
    <w:rsid w:val="00BC3195"/>
    <w:rsid w:val="00BC4D9D"/>
    <w:rsid w:val="00BD256C"/>
    <w:rsid w:val="00BD3BF9"/>
    <w:rsid w:val="00BD523C"/>
    <w:rsid w:val="00BD5F83"/>
    <w:rsid w:val="00BD620A"/>
    <w:rsid w:val="00BE0D61"/>
    <w:rsid w:val="00BE0EBF"/>
    <w:rsid w:val="00BE30FA"/>
    <w:rsid w:val="00BE5C68"/>
    <w:rsid w:val="00BF0519"/>
    <w:rsid w:val="00BF5B2E"/>
    <w:rsid w:val="00C078F5"/>
    <w:rsid w:val="00C07C85"/>
    <w:rsid w:val="00C11858"/>
    <w:rsid w:val="00C1191F"/>
    <w:rsid w:val="00C12DCA"/>
    <w:rsid w:val="00C16F47"/>
    <w:rsid w:val="00C17F61"/>
    <w:rsid w:val="00C22C9E"/>
    <w:rsid w:val="00C26A11"/>
    <w:rsid w:val="00C2708B"/>
    <w:rsid w:val="00C27573"/>
    <w:rsid w:val="00C31C29"/>
    <w:rsid w:val="00C33246"/>
    <w:rsid w:val="00C36BCE"/>
    <w:rsid w:val="00C452F9"/>
    <w:rsid w:val="00C46CD1"/>
    <w:rsid w:val="00C6781C"/>
    <w:rsid w:val="00C814FA"/>
    <w:rsid w:val="00C826AB"/>
    <w:rsid w:val="00C84B49"/>
    <w:rsid w:val="00C859FB"/>
    <w:rsid w:val="00C90E0F"/>
    <w:rsid w:val="00C933F3"/>
    <w:rsid w:val="00C969AC"/>
    <w:rsid w:val="00CA2487"/>
    <w:rsid w:val="00CA6DDA"/>
    <w:rsid w:val="00CA7BD3"/>
    <w:rsid w:val="00CB0C6D"/>
    <w:rsid w:val="00CB2032"/>
    <w:rsid w:val="00CC3AA7"/>
    <w:rsid w:val="00CC52D2"/>
    <w:rsid w:val="00CD1E96"/>
    <w:rsid w:val="00CD5F2A"/>
    <w:rsid w:val="00CE00AA"/>
    <w:rsid w:val="00CE7D24"/>
    <w:rsid w:val="00CF0037"/>
    <w:rsid w:val="00CF2FFC"/>
    <w:rsid w:val="00CF5A60"/>
    <w:rsid w:val="00CF6455"/>
    <w:rsid w:val="00D00DD2"/>
    <w:rsid w:val="00D012A0"/>
    <w:rsid w:val="00D01FB1"/>
    <w:rsid w:val="00D07B5D"/>
    <w:rsid w:val="00D07CE3"/>
    <w:rsid w:val="00D10C77"/>
    <w:rsid w:val="00D1508D"/>
    <w:rsid w:val="00D221C6"/>
    <w:rsid w:val="00D22324"/>
    <w:rsid w:val="00D4505E"/>
    <w:rsid w:val="00D46D37"/>
    <w:rsid w:val="00D55C60"/>
    <w:rsid w:val="00D60C77"/>
    <w:rsid w:val="00D6566C"/>
    <w:rsid w:val="00D66AED"/>
    <w:rsid w:val="00D77BA0"/>
    <w:rsid w:val="00D9168E"/>
    <w:rsid w:val="00D93ED3"/>
    <w:rsid w:val="00D9718D"/>
    <w:rsid w:val="00DA1771"/>
    <w:rsid w:val="00DA2D82"/>
    <w:rsid w:val="00DB7401"/>
    <w:rsid w:val="00DC0B66"/>
    <w:rsid w:val="00DC78E0"/>
    <w:rsid w:val="00DD06B9"/>
    <w:rsid w:val="00DD722D"/>
    <w:rsid w:val="00DE0030"/>
    <w:rsid w:val="00DE3481"/>
    <w:rsid w:val="00DF542E"/>
    <w:rsid w:val="00E047EC"/>
    <w:rsid w:val="00E04A5F"/>
    <w:rsid w:val="00E11EEE"/>
    <w:rsid w:val="00E13034"/>
    <w:rsid w:val="00E17951"/>
    <w:rsid w:val="00E21A25"/>
    <w:rsid w:val="00E25949"/>
    <w:rsid w:val="00E264AC"/>
    <w:rsid w:val="00E26CE8"/>
    <w:rsid w:val="00E309C2"/>
    <w:rsid w:val="00E32719"/>
    <w:rsid w:val="00E32EBF"/>
    <w:rsid w:val="00E371CB"/>
    <w:rsid w:val="00E43D05"/>
    <w:rsid w:val="00E51C82"/>
    <w:rsid w:val="00E51D5E"/>
    <w:rsid w:val="00E522C4"/>
    <w:rsid w:val="00E54C86"/>
    <w:rsid w:val="00E6027D"/>
    <w:rsid w:val="00E721D9"/>
    <w:rsid w:val="00E744B3"/>
    <w:rsid w:val="00E74CC3"/>
    <w:rsid w:val="00E75F32"/>
    <w:rsid w:val="00E83818"/>
    <w:rsid w:val="00E85C0D"/>
    <w:rsid w:val="00E867CF"/>
    <w:rsid w:val="00E87FA0"/>
    <w:rsid w:val="00E91361"/>
    <w:rsid w:val="00E91C41"/>
    <w:rsid w:val="00E940DF"/>
    <w:rsid w:val="00E977C5"/>
    <w:rsid w:val="00EA259E"/>
    <w:rsid w:val="00EB3BC9"/>
    <w:rsid w:val="00EB6FDC"/>
    <w:rsid w:val="00EC096C"/>
    <w:rsid w:val="00EC35FF"/>
    <w:rsid w:val="00EC5AC4"/>
    <w:rsid w:val="00ED1454"/>
    <w:rsid w:val="00ED355B"/>
    <w:rsid w:val="00EE11F7"/>
    <w:rsid w:val="00EE780E"/>
    <w:rsid w:val="00EF06E9"/>
    <w:rsid w:val="00EF0992"/>
    <w:rsid w:val="00EF0CA9"/>
    <w:rsid w:val="00EF3323"/>
    <w:rsid w:val="00EF4063"/>
    <w:rsid w:val="00EF5C2D"/>
    <w:rsid w:val="00F043B2"/>
    <w:rsid w:val="00F05F60"/>
    <w:rsid w:val="00F13676"/>
    <w:rsid w:val="00F13E21"/>
    <w:rsid w:val="00F1792A"/>
    <w:rsid w:val="00F26A1B"/>
    <w:rsid w:val="00F27AEA"/>
    <w:rsid w:val="00F31DC9"/>
    <w:rsid w:val="00F33817"/>
    <w:rsid w:val="00F34FBA"/>
    <w:rsid w:val="00F370E5"/>
    <w:rsid w:val="00F40363"/>
    <w:rsid w:val="00F4103A"/>
    <w:rsid w:val="00F4255F"/>
    <w:rsid w:val="00F430A8"/>
    <w:rsid w:val="00F433B0"/>
    <w:rsid w:val="00F46830"/>
    <w:rsid w:val="00F46FEE"/>
    <w:rsid w:val="00F5013B"/>
    <w:rsid w:val="00F60723"/>
    <w:rsid w:val="00F66B0C"/>
    <w:rsid w:val="00F70DE7"/>
    <w:rsid w:val="00F748D8"/>
    <w:rsid w:val="00F8149A"/>
    <w:rsid w:val="00F82A2F"/>
    <w:rsid w:val="00F859A7"/>
    <w:rsid w:val="00F8644A"/>
    <w:rsid w:val="00F90F8C"/>
    <w:rsid w:val="00F93702"/>
    <w:rsid w:val="00F93D4F"/>
    <w:rsid w:val="00FA111B"/>
    <w:rsid w:val="00FA3D6E"/>
    <w:rsid w:val="00FA3E1B"/>
    <w:rsid w:val="00FA5605"/>
    <w:rsid w:val="00FA583D"/>
    <w:rsid w:val="00FB1B72"/>
    <w:rsid w:val="00FB2184"/>
    <w:rsid w:val="00FB3AC8"/>
    <w:rsid w:val="00FB4110"/>
    <w:rsid w:val="00FE37B9"/>
    <w:rsid w:val="00FE5BBB"/>
    <w:rsid w:val="00FF031A"/>
    <w:rsid w:val="00FF1F52"/>
    <w:rsid w:val="00FF25FE"/>
    <w:rsid w:val="00FF3D37"/>
    <w:rsid w:val="00FF63E5"/>
    <w:rsid w:val="170269E8"/>
    <w:rsid w:val="1D033950"/>
    <w:rsid w:val="290972E9"/>
    <w:rsid w:val="291857C5"/>
    <w:rsid w:val="2C3D5F71"/>
    <w:rsid w:val="2C780413"/>
    <w:rsid w:val="3DCD33E7"/>
    <w:rsid w:val="46AA5D2F"/>
    <w:rsid w:val="4F320A25"/>
    <w:rsid w:val="4FF42B00"/>
    <w:rsid w:val="56023AB3"/>
    <w:rsid w:val="5AFD0BE9"/>
    <w:rsid w:val="5CB42FBF"/>
    <w:rsid w:val="5F7B3AEA"/>
    <w:rsid w:val="657C4C58"/>
    <w:rsid w:val="66BA2234"/>
    <w:rsid w:val="66E36578"/>
    <w:rsid w:val="78D4143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6">
    <w:name w:val="page number"/>
    <w:basedOn w:val="5"/>
    <w:unhideWhenUsed/>
    <w:qFormat/>
    <w:uiPriority w:val="0"/>
    <w:rPr>
      <w:rFonts w:cs="Times New Roman"/>
    </w:rPr>
  </w:style>
  <w:style w:type="character" w:customStyle="1" w:styleId="8">
    <w:name w:val="页脚 Char"/>
    <w:basedOn w:val="5"/>
    <w:link w:val="2"/>
    <w:semiHidden/>
    <w:qFormat/>
    <w:uiPriority w:val="99"/>
    <w:rPr>
      <w:kern w:val="2"/>
      <w:sz w:val="18"/>
      <w:szCs w:val="18"/>
    </w:rPr>
  </w:style>
  <w:style w:type="character" w:customStyle="1" w:styleId="9">
    <w:name w:val="页眉 Char"/>
    <w:basedOn w:val="5"/>
    <w:link w:val="3"/>
    <w:semiHidden/>
    <w:qFormat/>
    <w:uiPriority w:val="99"/>
    <w:rPr>
      <w:kern w:val="2"/>
      <w:sz w:val="18"/>
      <w:szCs w:val="18"/>
    </w:rPr>
  </w:style>
  <w:style w:type="paragraph" w:customStyle="1" w:styleId="10">
    <w:name w:val="WPSOffice手动目录 1"/>
    <w:qFormat/>
    <w:uiPriority w:val="0"/>
    <w:rPr>
      <w:rFonts w:ascii="Calibri" w:hAnsi="Calibri" w:eastAsia="宋体" w:cs="Calibri"/>
      <w:lang w:val="en-US" w:eastAsia="zh-CN" w:bidi="ar-SA"/>
    </w:rPr>
  </w:style>
  <w:style w:type="paragraph" w:customStyle="1" w:styleId="11">
    <w:name w:val="WPSOffice手动目录 2"/>
    <w:qFormat/>
    <w:uiPriority w:val="0"/>
    <w:pPr>
      <w:ind w:left="200" w:leftChars="200"/>
    </w:pPr>
    <w:rPr>
      <w:rFonts w:ascii="Calibri" w:hAnsi="Calibri" w:eastAsia="宋体" w:cs="Calibri"/>
      <w:lang w:val="en-US" w:eastAsia="zh-CN" w:bidi="ar-SA"/>
    </w:rPr>
  </w:style>
  <w:style w:type="paragraph" w:customStyle="1" w:styleId="12">
    <w:name w:val="WPSOffice手动目录 3"/>
    <w:qFormat/>
    <w:uiPriority w:val="0"/>
    <w:pPr>
      <w:ind w:left="400" w:leftChars="400"/>
    </w:pPr>
    <w:rPr>
      <w:rFonts w:ascii="Calibri" w:hAnsi="Calibri" w:eastAsia="宋体" w:cs="Calibri"/>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431</Words>
  <Characters>2457</Characters>
  <Lines>20</Lines>
  <Paragraphs>5</Paragraphs>
  <TotalTime>27</TotalTime>
  <ScaleCrop>false</ScaleCrop>
  <LinksUpToDate>false</LinksUpToDate>
  <CharactersWithSpaces>2883</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2016-02-16T01:05:00Z</dcterms:created>
  <dc:creator>2</dc:creator>
  <cp:lastModifiedBy>∮米贺∮</cp:lastModifiedBy>
  <cp:lastPrinted>2019-02-13T01:20:00Z</cp:lastPrinted>
  <dcterms:modified xsi:type="dcterms:W3CDTF">2019-02-14T02:42:08Z</dcterms:modified>
  <dc:title>山西省公安厅交通管理局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